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left"/>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连云港市第一人民医院办公用品库房物资采购及配送服务项目（专门面向中小企业）</w:t>
      </w:r>
      <w:r/>
    </w:p>
    <w:p>
      <w:pPr>
        <w:ind w:firstLine="361"/>
        <w:jc w:val="left"/>
        <w:spacing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6"/>
          <w:szCs w:val="36"/>
          <w:highlight w:val="none"/>
        </w:rPr>
        <w:t xml:space="preserve">项目编号：JSZC-320700-ZZXZ-G2026-0012</w:t>
      </w:r>
      <w:r>
        <w:rPr>
          <w:rFonts w:hint="eastAsia" w:ascii="宋体" w:hAnsi="宋体" w:cs="宋体"/>
          <w:b/>
          <w:bCs/>
          <w:color w:val="auto"/>
          <w:sz w:val="36"/>
          <w:szCs w:val="36"/>
          <w:highlight w:val="none"/>
          <w:lang w:val="en-US"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   购   人：连云港市第一人民医院</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eastAsia="宋体" w:cs="宋体"/>
          <w:b/>
          <w:bCs/>
          <w:color w:val="auto"/>
          <w:sz w:val="36"/>
          <w:szCs w:val="36"/>
          <w:highlight w:val="none"/>
          <w:lang w:eastAsia="zh-CN"/>
        </w:rPr>
        <w:t xml:space="preserve">中正信造价咨询有限公司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8</w:t>
      </w:r>
      <w:r>
        <w:rPr>
          <w:rFonts w:hint="eastAsia" w:ascii="宋体" w:hAnsi="宋体" w:eastAsia="宋体" w:cs="宋体"/>
          <w:b/>
          <w:bCs/>
          <w:color w:val="auto"/>
          <w:sz w:val="36"/>
          <w:szCs w:val="36"/>
          <w:highlight w:val="none"/>
        </w:rPr>
        <w:t xml:space="preserve">月</w:t>
      </w:r>
      <w:bookmarkStart w:id="0" w:name="_Toc120614210"/>
      <w:r/>
      <w:bookmarkStart w:id="1" w:name="_Toc479757206"/>
      <w:r/>
      <w:bookmarkStart w:id="2" w:name="_Toc16938516"/>
      <w:r/>
      <w:bookmarkStart w:id="3" w:name="_Toc513029200"/>
      <w:r/>
      <w:bookmarkStart w:id="4" w:name="_Toc523127445"/>
      <w:r/>
      <w:bookmarkStart w:id="5" w:name="_Toc20823272"/>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0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8"/>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08"/>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08"/>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08"/>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07"/>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27555"/>
      <w:r/>
      <w:bookmarkStart w:id="7" w:name="_Toc13393"/>
      <w:r/>
      <w:bookmarkStart w:id="8" w:name="_Toc8382"/>
      <w:r/>
      <w:bookmarkStart w:id="9" w:name="_Toc28155"/>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4553"/>
      <w:r/>
      <w:bookmarkStart w:id="11" w:name="_Toc6857"/>
      <w:r>
        <w:rPr>
          <w:rStyle w:val="1007"/>
          <w:rFonts w:hint="eastAsia" w:ascii="宋体" w:hAnsi="宋体" w:eastAsia="宋体" w:cs="宋体"/>
          <w:color w:val="auto"/>
          <w:highlight w:val="none"/>
        </w:rPr>
        <w:t xml:space="preserve">第一章  </w:t>
      </w:r>
      <w:bookmarkEnd w:id="0"/>
      <w:r>
        <w:rPr>
          <w:rStyle w:val="1007"/>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受连云港市第一人民医院的委托，</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连云港市第一人民医院办公用品库房物资采购及配送服务项目（专门面向中小企业）</w:t>
      </w:r>
      <w:r>
        <w:rPr>
          <w:rFonts w:hint="eastAsia" w:ascii="宋体" w:hAnsi="宋体" w:eastAsia="宋体" w:cs="宋体"/>
          <w:color w:val="auto"/>
          <w:sz w:val="24"/>
          <w:szCs w:val="24"/>
          <w:highlight w:val="none"/>
        </w:rPr>
        <w:t xml:space="preserve">(项目编号：JSZC-320700-ZZXZ-G2026-0012)项目进行公开招标采购，欢迎符合条件的投标人投标。</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连云港市第一人民医院办公用品库房物资采购及配送服务项目（专门面向中小企业）</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12" w:name="_Toc28359079"/>
      <w:r/>
      <w:bookmarkStart w:id="13" w:name="_Toc38985263"/>
      <w:r/>
      <w:bookmarkStart w:id="14" w:name="_Toc19179"/>
      <w:r/>
      <w:bookmarkStart w:id="15" w:name="_Toc28359002"/>
      <w:r/>
      <w:bookmarkStart w:id="16" w:name="_Toc35393621"/>
      <w:r/>
      <w:bookmarkStart w:id="17" w:name="_Toc26126"/>
      <w:r/>
      <w:bookmarkStart w:id="18" w:name="_Toc35393790"/>
      <w:r/>
      <w:bookmarkStart w:id="19" w:name="_Toc7199"/>
      <w:r/>
      <w:bookmarkStart w:id="20" w:name="_Toc20316"/>
      <w:r/>
      <w:bookmarkStart w:id="21" w:name="_Toc32717"/>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1.项目编号：JSZC-320700-ZZXZ-G2026-0012</w:t>
      </w:r>
      <w:r>
        <w:rPr>
          <w:rFonts w:hint="eastAsia" w:ascii="宋体" w:hAnsi="宋体" w:cs="宋体"/>
          <w:color w:val="auto"/>
          <w:sz w:val="24"/>
          <w:szCs w:val="24"/>
          <w:highlight w:val="none"/>
          <w:lang w:val="en-US" w:eastAsia="zh-CN"/>
        </w:rPr>
        <w:t xml:space="preserve"> </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连云港市第一人民医院办公用品库房物资采购及配送服务项目（专门面向中小企业）</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3.预算金额：144.02</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最高限价：本项目最高限价（折扣率100%）。本项目采用投标优惠率报价，</w:t>
      </w:r>
      <w:r>
        <w:rPr>
          <w:rFonts w:hint="eastAsia" w:ascii="宋体" w:hAnsi="宋体" w:eastAsia="宋体" w:cs="宋体"/>
          <w:color w:val="auto"/>
          <w:sz w:val="24"/>
          <w:szCs w:val="24"/>
          <w:highlight w:val="none"/>
        </w:rPr>
        <w:t xml:space="preserve">投标优惠率(</w:t>
      </w:r>
      <w:r>
        <w:rPr>
          <w:rFonts w:hint="eastAsia" w:ascii="宋体" w:hAnsi="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rPr>
        <w:t xml:space="preserve">单价下浮比例)≥0%。投标优惠率不得小于0%，否则按无效投标处理</w:t>
      </w:r>
      <w:r>
        <w:rPr>
          <w:rFonts w:hint="eastAsia" w:ascii="宋体" w:hAnsi="宋体" w:cs="宋体"/>
          <w:color w:val="auto"/>
          <w:sz w:val="24"/>
          <w:szCs w:val="24"/>
          <w:highlight w:val="none"/>
          <w:lang w:eastAsia="zh-CN"/>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lang w:eastAsia="zh-CN"/>
        </w:rPr>
        <w:t xml:space="preserve">连云港市第一人民医院办公用品库房物资采购及配送服务</w:t>
      </w:r>
      <w:r>
        <w:rPr>
          <w:rFonts w:hint="eastAsia" w:ascii="宋体" w:hAnsi="宋体" w:cs="宋体"/>
          <w:color w:val="auto"/>
          <w:sz w:val="24"/>
          <w:szCs w:val="24"/>
          <w:highlight w:val="none"/>
        </w:rPr>
        <w:t xml:space="preserve">，包含生产、供货、运输、验收及售后服务等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对项目采购需求部分的询问、质疑请与采购人联系，由采购人负责答复。</w:t>
      </w:r>
      <w:r/>
    </w:p>
    <w:p>
      <w:pPr>
        <w:numPr>
          <w:ilvl w:val="0"/>
          <w:numId w:val="0"/>
        </w:numPr>
        <w:ind w:firstLine="480"/>
        <w:pageBreakBefore w:val="0"/>
        <w:spacing w:line="480" w:lineRule="exact"/>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合同签订后一年内分批次完成到货验收入库，达到使用效果。</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23" w:name="_Toc28359080"/>
      <w:r/>
      <w:bookmarkStart w:id="24" w:name="_Toc10418"/>
      <w:r/>
      <w:bookmarkStart w:id="25" w:name="_Toc28359003"/>
      <w:r/>
      <w:bookmarkStart w:id="26" w:name="_Toc16976"/>
      <w:r/>
      <w:bookmarkStart w:id="27" w:name="_Toc6997"/>
      <w:r/>
      <w:bookmarkStart w:id="28" w:name="_Toc38985264"/>
      <w:r/>
      <w:bookmarkStart w:id="29" w:name="_Toc35393622"/>
      <w:r/>
      <w:bookmarkStart w:id="30" w:name="_Toc35393791"/>
      <w:r/>
      <w:bookmarkStart w:id="31" w:name="_Toc16946"/>
      <w:r/>
      <w:bookmarkStart w:id="32" w:name="_Toc22779"/>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480" w:lineRule="exact"/>
        <w:rPr>
          <w:rFonts w:hint="eastAsia" w:ascii="宋体" w:hAnsi="宋体" w:eastAsia="宋体" w:cs="宋体"/>
          <w:color w:val="auto"/>
          <w:sz w:val="24"/>
          <w:szCs w:val="24"/>
          <w:highlight w:val="none"/>
        </w:rPr>
      </w:pPr>
      <w:r/>
      <w:bookmarkStart w:id="33" w:name="_Toc35393623"/>
      <w:r/>
      <w:bookmarkStart w:id="34" w:name="_Toc28359004"/>
      <w:r/>
      <w:bookmarkStart w:id="35" w:name="_Toc35393792"/>
      <w:r/>
      <w:bookmarkStart w:id="36" w:name="_Toc38985265"/>
      <w:r/>
      <w:bookmarkStart w:id="37" w:name="_Toc28359081"/>
      <w:r>
        <w:rPr>
          <w:rFonts w:hint="eastAsia" w:ascii="宋体" w:hAnsi="宋体" w:eastAsia="宋体" w:cs="宋体"/>
          <w:color w:val="auto"/>
          <w:sz w:val="24"/>
          <w:szCs w:val="24"/>
          <w:highlight w:val="none"/>
        </w:rPr>
        <w:t xml:space="preserve">（一）通用资格要求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本项目专门面向中型企业、小型企业、微型企业、残疾人福利性单位、监狱企业采购，符合要求的供应商须提供《中小企业声明函》或《残疾人福利性单位声明函》或属于监狱企业的证明文件，否则投标无效</w:t>
      </w:r>
      <w:r>
        <w:rPr>
          <w:rFonts w:hint="eastAsia" w:ascii="宋体" w:hAnsi="宋体" w:eastAsia="宋体" w:cs="宋体"/>
          <w:color w:val="auto"/>
          <w:sz w:val="24"/>
          <w:szCs w:val="24"/>
          <w:highlight w:val="none"/>
          <w:lang w:val="en-US" w:eastAsia="zh-CN"/>
        </w:rPr>
        <w:t xml:space="preserve">；</w:t>
      </w:r>
      <w:r/>
    </w:p>
    <w:p>
      <w:pPr>
        <w:pStyle w:val="916"/>
        <w:ind w:right="720" w:firstLine="480"/>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（二）本项目的特定资格要求：</w:t>
      </w:r>
      <w:r>
        <w:rPr>
          <w:rFonts w:hint="eastAsia" w:ascii="宋体" w:hAnsi="宋体" w:cs="宋体"/>
          <w:color w:val="auto"/>
          <w:sz w:val="24"/>
          <w:szCs w:val="24"/>
          <w:highlight w:val="none"/>
          <w:lang w:val="en-US" w:eastAsia="zh-CN"/>
        </w:rPr>
        <w:t xml:space="preserve">无。</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1.本项目不接受进口产品（进口产品是指通过中国海关报关验放进入中国境内且产自关境外的产品）。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3.本项目中标后不允许分包或转包。</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40" w:name="_Toc29835"/>
      <w:r/>
      <w:bookmarkStart w:id="41" w:name="_Toc12550"/>
      <w:r/>
      <w:bookmarkStart w:id="42" w:name="_Toc28833"/>
      <w:r/>
      <w:bookmarkStart w:id="43" w:name="_Toc16338"/>
      <w:r/>
      <w:bookmarkStart w:id="44" w:name="_Toc29828"/>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480" w:lineRule="exact"/>
        <w:rPr>
          <w:rFonts w:hint="eastAsia" w:ascii="宋体" w:hAnsi="宋体" w:eastAsia="宋体" w:cs="宋体"/>
          <w:color w:val="auto"/>
          <w:sz w:val="24"/>
          <w:szCs w:val="24"/>
          <w:highlight w:val="none"/>
        </w:rPr>
      </w:pPr>
      <w:r/>
      <w:bookmarkStart w:id="45" w:name="_Toc28359082"/>
      <w:r/>
      <w:bookmarkStart w:id="46" w:name="_Toc28359005"/>
      <w:r/>
      <w:bookmarkStart w:id="47" w:name="_Toc38985266"/>
      <w:r/>
      <w:bookmarkStart w:id="48" w:name="_Toc35393793"/>
      <w:r/>
      <w:bookmarkStart w:id="49"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shd w:val="clear" w:color="auto" w:fill="auto"/>
          <w:lang w:val="en-US" w:eastAsia="zh-CN"/>
        </w:rPr>
        <w:t xml:space="preserve">自文件发布之日起</w:t>
      </w:r>
      <w:r>
        <w:rPr>
          <w:rFonts w:hint="eastAsia" w:ascii="宋体" w:hAnsi="宋体" w:cs="宋体"/>
          <w:color w:val="auto"/>
          <w:sz w:val="24"/>
          <w:szCs w:val="24"/>
          <w:highlight w:val="none"/>
          <w:shd w:val="clear" w:color="auto" w:fill="auto"/>
          <w:lang w:val="en-US" w:eastAsia="zh-CN"/>
        </w:rPr>
        <w:t xml:space="preserve">5个工作日</w:t>
      </w:r>
      <w:r>
        <w:rPr>
          <w:rFonts w:hint="eastAsia" w:ascii="宋体" w:hAnsi="宋体" w:eastAsia="宋体" w:cs="宋体"/>
          <w:color w:val="auto"/>
          <w:sz w:val="24"/>
          <w:szCs w:val="24"/>
          <w:highlight w:val="none"/>
        </w:rPr>
        <w:t xml:space="preserve">。</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540"/>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0" w:name="_Toc3576"/>
      <w:r/>
      <w:bookmarkStart w:id="51" w:name="_Toc2952"/>
      <w:r/>
      <w:bookmarkStart w:id="52" w:name="_Toc13422"/>
      <w:r/>
      <w:bookmarkStart w:id="53" w:name="_Toc21396"/>
      <w:r/>
      <w:bookmarkStart w:id="54" w:name="_Toc15234"/>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u w:val="none"/>
          <w:lang w:val="en-US" w:eastAsia="zh-CN"/>
        </w:rPr>
        <w:t xml:space="preserve">15</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5" w:name="_Toc28359007"/>
      <w:r/>
      <w:bookmarkStart w:id="56" w:name="_Toc35393794"/>
      <w:r/>
      <w:bookmarkStart w:id="57" w:name="_Toc28359084"/>
      <w:r/>
      <w:bookmarkStart w:id="58" w:name="_Toc25214"/>
      <w:r/>
      <w:bookmarkStart w:id="59" w:name="_Toc22610"/>
      <w:r/>
      <w:bookmarkStart w:id="60" w:name="_Toc12839"/>
      <w:r/>
      <w:bookmarkStart w:id="61" w:name="_Toc35393625"/>
      <w:r/>
      <w:bookmarkStart w:id="62" w:name="_Toc12984"/>
      <w:r/>
      <w:bookmarkStart w:id="63" w:name="_Toc30073"/>
      <w:r/>
      <w:bookmarkStart w:id="64" w:name="_Toc38985267"/>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480" w:lineRule="exact"/>
        <w:rPr>
          <w:rFonts w:hint="eastAsia" w:ascii="宋体" w:hAnsi="宋体" w:eastAsia="宋体" w:cs="宋体"/>
          <w:color w:val="auto"/>
          <w:sz w:val="24"/>
          <w:szCs w:val="24"/>
          <w:highlight w:val="none"/>
        </w:rPr>
      </w:pPr>
      <w:r/>
      <w:bookmarkStart w:id="65" w:name="_Toc38985268"/>
      <w:r/>
      <w:bookmarkStart w:id="66" w:name="_Toc35393795"/>
      <w:r/>
      <w:bookmarkStart w:id="67" w:name="_Toc35393626"/>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68" w:name="_Toc11327"/>
      <w:r/>
      <w:bookmarkStart w:id="69" w:name="_Toc17181"/>
      <w:r/>
      <w:bookmarkStart w:id="70" w:name="_Toc11944"/>
      <w:r/>
      <w:bookmarkStart w:id="71" w:name="_Toc6411"/>
      <w:r/>
      <w:bookmarkStart w:id="72" w:name="_Toc24149"/>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73" w:name="_Toc32552"/>
      <w:r/>
      <w:bookmarkStart w:id="74" w:name="_Toc38985269"/>
      <w:r/>
      <w:bookmarkStart w:id="75" w:name="_Toc11778"/>
      <w:r/>
      <w:bookmarkStart w:id="76" w:name="_Toc35393796"/>
      <w:r/>
      <w:bookmarkStart w:id="77" w:name="_Toc28053"/>
      <w:r/>
      <w:bookmarkStart w:id="78" w:name="_Toc10855"/>
      <w:r/>
      <w:bookmarkStart w:id="79" w:name="_Toc35393627"/>
      <w:r/>
      <w:bookmarkStart w:id="80" w:name="_Toc28359008"/>
      <w:r/>
      <w:bookmarkStart w:id="81" w:name="_Toc28359085"/>
      <w:r/>
      <w:bookmarkStart w:id="82" w:name="_Toc12090"/>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称：连云港市第一人民医院</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址：连云港市海州区振华东路6号</w:t>
      </w:r>
      <w:r/>
    </w:p>
    <w:p>
      <w:pPr>
        <w:ind w:firstLine="480"/>
        <w:jc w:val="left"/>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魏老师</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83" w:name="_Toc28359009"/>
      <w:r/>
      <w:bookmarkStart w:id="84" w:name="_Toc28359086"/>
      <w:r>
        <w:rPr>
          <w:rFonts w:hint="eastAsia" w:ascii="宋体" w:hAnsi="宋体" w:eastAsia="宋体" w:cs="宋体"/>
          <w:color w:val="auto"/>
          <w:sz w:val="24"/>
          <w:szCs w:val="24"/>
          <w:highlight w:val="none"/>
        </w:rPr>
        <w:t xml:space="preserve">0518-85767868</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eastAsia="宋体" w:cs="宋体"/>
          <w:color w:val="auto"/>
          <w:sz w:val="24"/>
          <w:szCs w:val="24"/>
          <w:highlight w:val="none"/>
          <w:lang w:eastAsia="zh-CN"/>
        </w:rPr>
        <w:t xml:space="preserve">中正信造价咨询有限公司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址：连云港市海州区朝阳东路32-8号</w:t>
      </w:r>
      <w:r>
        <w:rPr>
          <w:rFonts w:hint="eastAsia" w:ascii="宋体" w:hAnsi="宋体" w:eastAsia="宋体" w:cs="宋体"/>
          <w:color w:val="auto"/>
          <w:sz w:val="24"/>
          <w:szCs w:val="24"/>
          <w:highlight w:val="none"/>
          <w:lang w:val="en-US" w:eastAsia="zh-CN"/>
        </w:rPr>
        <w:t xml:space="preserve">13楼</w:t>
      </w:r>
      <w:r>
        <w:rPr>
          <w:rFonts w:hint="eastAsia" w:ascii="宋体" w:hAnsi="宋体" w:eastAsia="宋体" w:cs="宋体"/>
          <w:color w:val="auto"/>
          <w:sz w:val="24"/>
          <w:szCs w:val="24"/>
          <w:highlight w:val="none"/>
        </w:rPr>
        <w:t xml:space="preserve">（紫金大厦2号楼）</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85" w:name="_Toc28359010"/>
      <w:r/>
      <w:bookmarkStart w:id="86" w:name="_Toc28359087"/>
      <w:r>
        <w:rPr>
          <w:rFonts w:hint="eastAsia" w:ascii="宋体" w:hAnsi="宋体" w:eastAsia="宋体" w:cs="宋体"/>
          <w:color w:val="auto"/>
          <w:sz w:val="24"/>
          <w:szCs w:val="24"/>
          <w:highlight w:val="none"/>
          <w:lang w:val="en-US" w:eastAsia="zh-CN"/>
        </w:rPr>
        <w:t xml:space="preserve">19305131189</w:t>
      </w:r>
      <w:r/>
    </w:p>
    <w:p>
      <w:pPr>
        <w:pStyle w:val="1119"/>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李</w:t>
      </w:r>
      <w:r>
        <w:rPr>
          <w:rFonts w:hint="eastAsia" w:ascii="宋体" w:hAnsi="宋体" w:cs="宋体"/>
          <w:color w:val="auto"/>
          <w:sz w:val="24"/>
          <w:szCs w:val="24"/>
          <w:highlight w:val="none"/>
          <w:lang w:val="en-US" w:eastAsia="zh-CN"/>
        </w:rPr>
        <w:t xml:space="preserve">老师</w:t>
      </w: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87" w:name="_Toc22345"/>
      <w:r>
        <w:rPr>
          <w:rFonts w:hint="eastAsia" w:ascii="宋体" w:hAnsi="宋体" w:eastAsia="宋体" w:cs="宋体"/>
          <w:color w:val="auto"/>
          <w:sz w:val="24"/>
          <w:szCs w:val="24"/>
          <w:highlight w:val="none"/>
        </w:rPr>
        <w:t xml:space="preserve">电      话：</w:t>
      </w:r>
      <w:bookmarkEnd w:id="85"/>
      <w:r/>
      <w:bookmarkEnd w:id="86"/>
      <w:r/>
      <w:bookmarkEnd w:id="87"/>
      <w:r/>
      <w:bookmarkStart w:id="88" w:name="_Toc8674"/>
      <w:r/>
      <w:bookmarkStart w:id="89" w:name="_Toc1060"/>
      <w:r/>
      <w:bookmarkStart w:id="90" w:name="_Toc30732"/>
      <w:r/>
      <w:bookmarkStart w:id="91" w:name="_Toc21087"/>
      <w:r/>
      <w:bookmarkStart w:id="92" w:name="_Toc17779"/>
      <w:r>
        <w:rPr>
          <w:rFonts w:hint="eastAsia" w:ascii="宋体" w:hAnsi="宋体" w:eastAsia="宋体" w:cs="宋体"/>
          <w:color w:val="auto"/>
          <w:sz w:val="24"/>
          <w:szCs w:val="24"/>
          <w:highlight w:val="none"/>
          <w:lang w:val="en-US" w:eastAsia="zh-CN"/>
        </w:rPr>
        <w:t xml:space="preserve">18961325992</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8"/>
      <w:r/>
      <w:bookmarkEnd w:id="89"/>
      <w:r/>
      <w:bookmarkEnd w:id="90"/>
      <w:r/>
      <w:bookmarkEnd w:id="91"/>
      <w:r/>
      <w:bookmarkEnd w:id="92"/>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eastAsia="宋体" w:cs="宋体"/>
          <w:bCs/>
          <w:color w:val="auto"/>
          <w:sz w:val="24"/>
          <w:szCs w:val="24"/>
          <w:highlight w:val="none"/>
          <w:lang w:eastAsia="zh-CN"/>
        </w:rPr>
        <w:t xml:space="preserve">中正信造价咨询有限公司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1007"/>
          <w:rFonts w:hint="eastAsia" w:ascii="宋体" w:hAnsi="宋体" w:eastAsia="宋体" w:cs="宋体"/>
          <w:color w:val="auto"/>
          <w:highlight w:val="none"/>
        </w:rPr>
        <w:outlineLvl w:val="0"/>
      </w:pPr>
      <w:r/>
      <w:bookmarkStart w:id="93" w:name="_Toc120614211"/>
      <w:r>
        <w:rPr>
          <w:rFonts w:hint="eastAsia" w:ascii="宋体" w:hAnsi="宋体" w:eastAsia="宋体" w:cs="宋体"/>
          <w:b/>
          <w:bCs/>
          <w:color w:val="auto"/>
          <w:sz w:val="44"/>
          <w:szCs w:val="44"/>
          <w:highlight w:val="none"/>
        </w:rPr>
        <w:br w:type="page" w:clear="all"/>
      </w:r>
      <w:bookmarkStart w:id="94" w:name="_Toc22758"/>
      <w:r/>
      <w:bookmarkStart w:id="95" w:name="_Toc15404"/>
      <w:r/>
      <w:bookmarkStart w:id="96" w:name="_Toc9737"/>
      <w:r/>
      <w:bookmarkStart w:id="97" w:name="_Toc1758"/>
      <w:r/>
      <w:bookmarkStart w:id="98" w:name="_Toc12777"/>
      <w:r/>
      <w:bookmarkStart w:id="99" w:name="_Toc5406"/>
      <w:r>
        <w:rPr>
          <w:rStyle w:val="1007"/>
          <w:rFonts w:hint="eastAsia" w:ascii="宋体" w:hAnsi="宋体" w:eastAsia="宋体" w:cs="宋体"/>
          <w:color w:val="auto"/>
          <w:highlight w:val="none"/>
        </w:rPr>
        <w:t xml:space="preserve">第二章 </w:t>
      </w:r>
      <w:r>
        <w:rPr>
          <w:rStyle w:val="1007"/>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3"/>
      <w:r/>
      <w:bookmarkStart w:id="100" w:name="_Toc20823274"/>
      <w:r/>
      <w:bookmarkStart w:id="101" w:name="_Toc120614213"/>
      <w:r/>
      <w:bookmarkStart w:id="102" w:name="_Toc513029202"/>
      <w:r/>
      <w:bookmarkStart w:id="103" w:name="_Toc16938518"/>
      <w:r>
        <w:rPr>
          <w:rStyle w:val="1007"/>
          <w:rFonts w:hint="eastAsia" w:ascii="宋体" w:hAnsi="宋体" w:eastAsia="宋体" w:cs="宋体"/>
          <w:color w:val="auto"/>
          <w:highlight w:val="none"/>
          <w:lang w:val="en-US" w:eastAsia="zh-CN" w:bidi="ar-SA"/>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4" w:name="_Toc120614214"/>
      <w:r/>
      <w:bookmarkStart w:id="105" w:name="_Toc16221"/>
      <w:r/>
      <w:bookmarkStart w:id="106" w:name="_Toc16824"/>
      <w:r/>
      <w:bookmarkStart w:id="107" w:name="_Toc23953"/>
      <w:r/>
      <w:bookmarkStart w:id="108" w:name="_Toc513029203"/>
      <w:r/>
      <w:bookmarkStart w:id="109" w:name="_Toc16938519"/>
      <w:r/>
      <w:bookmarkStart w:id="110" w:name="_Toc20823275"/>
      <w:r/>
      <w:bookmarkStart w:id="111" w:name="_Toc16059"/>
      <w:r/>
      <w:bookmarkStart w:id="112" w:name="_Toc29618"/>
      <w:r>
        <w:rPr>
          <w:rFonts w:hint="eastAsia" w:ascii="宋体" w:hAnsi="宋体" w:eastAsia="宋体" w:cs="宋体"/>
          <w:b/>
          <w:bCs/>
          <w:color w:val="auto"/>
          <w:sz w:val="32"/>
          <w:szCs w:val="32"/>
          <w:highlight w:val="none"/>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3" w:name="_Hlt16619475"/>
      <w:r/>
      <w:bookmarkEnd w:id="113"/>
      <w:r/>
      <w:bookmarkStart w:id="114" w:name="_Toc458694821"/>
      <w:r/>
      <w:bookmarkStart w:id="115" w:name="_Toc20823276"/>
      <w:r/>
      <w:bookmarkStart w:id="116" w:name="_Toc513029204"/>
      <w:r/>
      <w:bookmarkStart w:id="117" w:name="_Toc16938520"/>
      <w:r>
        <w:rPr>
          <w:rFonts w:hint="eastAsia" w:ascii="宋体" w:hAnsi="宋体" w:eastAsia="宋体" w:cs="宋体"/>
          <w:color w:val="auto"/>
          <w:sz w:val="28"/>
          <w:szCs w:val="28"/>
          <w:highlight w:val="none"/>
        </w:rPr>
        <w:t xml:space="preserve">1</w:t>
      </w:r>
      <w:bookmarkEnd w:id="114"/>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5"/>
      <w:r/>
      <w:bookmarkEnd w:id="116"/>
      <w:r/>
      <w:bookmarkEnd w:id="11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8" w:name="_Toc20823277"/>
      <w:r/>
      <w:bookmarkStart w:id="119" w:name="_Toc513029205"/>
      <w:r/>
      <w:bookmarkStart w:id="120" w:name="_Toc16938521"/>
      <w:r>
        <w:rPr>
          <w:rFonts w:hint="eastAsia" w:ascii="宋体" w:hAnsi="宋体" w:eastAsia="宋体" w:cs="宋体"/>
          <w:color w:val="auto"/>
          <w:sz w:val="28"/>
          <w:szCs w:val="28"/>
          <w:highlight w:val="none"/>
        </w:rPr>
        <w:t xml:space="preserve">2、合格的投标人</w:t>
      </w:r>
      <w:bookmarkEnd w:id="118"/>
      <w:r/>
      <w:bookmarkEnd w:id="119"/>
      <w:r/>
      <w:bookmarkEnd w:id="12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1" w:name="_Toc20823278"/>
      <w:r/>
      <w:bookmarkStart w:id="122" w:name="_Toc16938522"/>
      <w:r/>
      <w:bookmarkStart w:id="123" w:name="_Toc513029206"/>
      <w:r>
        <w:rPr>
          <w:rFonts w:hint="eastAsia" w:ascii="宋体" w:hAnsi="宋体" w:eastAsia="宋体" w:cs="宋体"/>
          <w:color w:val="auto"/>
          <w:sz w:val="28"/>
          <w:szCs w:val="28"/>
          <w:highlight w:val="none"/>
        </w:rPr>
        <w:t xml:space="preserve">3、适用法律</w:t>
      </w:r>
      <w:bookmarkEnd w:id="121"/>
      <w:r/>
      <w:bookmarkEnd w:id="122"/>
      <w:r/>
      <w:bookmarkEnd w:id="123"/>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462564067"/>
      <w:r/>
      <w:bookmarkStart w:id="125" w:name="_Toc16938523"/>
      <w:r/>
      <w:bookmarkStart w:id="126" w:name="_Toc20823279"/>
      <w:r/>
      <w:bookmarkStart w:id="127" w:name="_Toc513029207"/>
      <w:r>
        <w:rPr>
          <w:rFonts w:hint="eastAsia" w:ascii="宋体" w:hAnsi="宋体" w:eastAsia="宋体" w:cs="宋体"/>
          <w:color w:val="auto"/>
          <w:sz w:val="28"/>
          <w:szCs w:val="28"/>
          <w:highlight w:val="none"/>
        </w:rPr>
        <w:t xml:space="preserve">4、投标费用</w:t>
      </w:r>
      <w:bookmarkEnd w:id="124"/>
      <w:r/>
      <w:bookmarkEnd w:id="125"/>
      <w:r/>
      <w:bookmarkEnd w:id="126"/>
      <w:r/>
      <w:bookmarkEnd w:id="12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eastAsia="宋体" w:cs="宋体"/>
          <w:color w:val="auto"/>
          <w:sz w:val="24"/>
          <w:szCs w:val="21"/>
          <w:highlight w:val="none"/>
          <w:lang w:eastAsia="zh-CN"/>
        </w:rPr>
        <w:t xml:space="preserve">中正信造价咨询有限公司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收费基数按</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计取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（1）按照国家计委计价格</w:t>
      </w:r>
      <w:r>
        <w:rPr>
          <w:rFonts w:hint="eastAsia" w:ascii="宋体" w:hAnsi="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文标准的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0%计取；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8" w:name="_Toc19312"/>
      <w:r/>
      <w:bookmarkStart w:id="129" w:name="_Toc26954"/>
      <w:r/>
      <w:bookmarkStart w:id="130" w:name="_Toc20823281"/>
      <w:r/>
      <w:bookmarkStart w:id="131" w:name="_Toc1489"/>
      <w:r/>
      <w:bookmarkStart w:id="132" w:name="_Toc16938525"/>
      <w:r/>
      <w:bookmarkStart w:id="133" w:name="_Toc120614215"/>
      <w:r/>
      <w:bookmarkStart w:id="134" w:name="_Toc16853"/>
      <w:r/>
      <w:bookmarkStart w:id="135" w:name="_Toc513029209"/>
      <w:r/>
      <w:bookmarkStart w:id="136" w:name="_Toc202"/>
      <w:r>
        <w:rPr>
          <w:rFonts w:hint="eastAsia" w:ascii="宋体" w:hAnsi="宋体" w:eastAsia="宋体" w:cs="宋体"/>
          <w:b/>
          <w:bCs/>
          <w:color w:val="auto"/>
          <w:sz w:val="32"/>
          <w:szCs w:val="32"/>
          <w:highlight w:val="none"/>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7" w:name="_Toc20823282"/>
      <w:r/>
      <w:bookmarkStart w:id="138" w:name="_Toc513029210"/>
      <w:r/>
      <w:bookmarkStart w:id="139" w:name="_Toc16938526"/>
      <w:r>
        <w:rPr>
          <w:rFonts w:hint="eastAsia" w:ascii="宋体" w:hAnsi="宋体" w:eastAsia="宋体" w:cs="宋体"/>
          <w:color w:val="auto"/>
          <w:sz w:val="28"/>
          <w:szCs w:val="28"/>
          <w:highlight w:val="none"/>
        </w:rPr>
        <w:t xml:space="preserve">6、招标文件构成</w:t>
      </w:r>
      <w:bookmarkEnd w:id="137"/>
      <w:r/>
      <w:bookmarkEnd w:id="138"/>
      <w:r/>
      <w:bookmarkEnd w:id="13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0" w:name="_Toc20823283"/>
      <w:r/>
      <w:bookmarkStart w:id="141" w:name="_Toc462564070"/>
      <w:r/>
      <w:bookmarkStart w:id="142" w:name="_Toc16938527"/>
      <w:r/>
      <w:bookmarkStart w:id="143" w:name="_Toc513029211"/>
      <w:r>
        <w:rPr>
          <w:rFonts w:hint="eastAsia" w:ascii="宋体" w:hAnsi="宋体" w:eastAsia="宋体" w:cs="宋体"/>
          <w:color w:val="auto"/>
          <w:sz w:val="28"/>
          <w:szCs w:val="28"/>
          <w:highlight w:val="none"/>
        </w:rPr>
        <w:t xml:space="preserve">7、招标文件的澄清</w:t>
      </w:r>
      <w:bookmarkEnd w:id="140"/>
      <w:r/>
      <w:bookmarkEnd w:id="141"/>
      <w:r/>
      <w:bookmarkEnd w:id="142"/>
      <w:r/>
      <w:bookmarkEnd w:id="143"/>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4" w:name="_Toc513029212"/>
      <w:r/>
      <w:bookmarkStart w:id="145" w:name="_Toc20823284"/>
      <w:r/>
      <w:bookmarkStart w:id="146" w:name="_Toc462564071"/>
      <w:r/>
      <w:bookmarkStart w:id="147" w:name="_Toc16938528"/>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4"/>
      <w:r/>
      <w:bookmarkEnd w:id="145"/>
      <w:r/>
      <w:bookmarkEnd w:id="146"/>
      <w:r/>
      <w:bookmarkEnd w:id="147"/>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8" w:name="_Toc27839"/>
      <w:r/>
      <w:bookmarkStart w:id="149" w:name="_Toc120614216"/>
      <w:r/>
      <w:bookmarkStart w:id="150" w:name="_Toc20823285"/>
      <w:r/>
      <w:bookmarkStart w:id="151" w:name="_Toc28130"/>
      <w:r/>
      <w:bookmarkStart w:id="152" w:name="_Toc16938529"/>
      <w:r/>
      <w:bookmarkStart w:id="153" w:name="_Toc462564072"/>
      <w:r/>
      <w:bookmarkStart w:id="154" w:name="_Toc513029213"/>
      <w:r/>
      <w:bookmarkStart w:id="155" w:name="_Toc27461"/>
      <w:r/>
      <w:bookmarkStart w:id="156" w:name="_Toc4119"/>
      <w:r/>
      <w:bookmarkStart w:id="157" w:name="_Toc31833"/>
      <w:r>
        <w:rPr>
          <w:rFonts w:hint="eastAsia" w:ascii="宋体" w:hAnsi="宋体" w:eastAsia="宋体" w:cs="宋体"/>
          <w:b/>
          <w:bCs/>
          <w:color w:val="auto"/>
          <w:sz w:val="32"/>
          <w:szCs w:val="32"/>
          <w:highlight w:val="none"/>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20823286"/>
      <w:r/>
      <w:bookmarkStart w:id="159" w:name="_Toc16938530"/>
      <w:r/>
      <w:bookmarkStart w:id="160" w:name="_Toc462564073"/>
      <w:r/>
      <w:bookmarkStart w:id="161" w:name="_Toc513029214"/>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2" w:name="_Toc30799"/>
      <w:r/>
      <w:bookmarkStart w:id="163" w:name="_Toc6696"/>
      <w:r/>
      <w:bookmarkStart w:id="164" w:name="_Toc17823"/>
      <w:r/>
      <w:bookmarkStart w:id="165" w:name="_Toc29500"/>
      <w:r/>
      <w:bookmarkStart w:id="166" w:name="_Toc20132"/>
      <w:r>
        <w:rPr>
          <w:rFonts w:hint="eastAsia" w:ascii="宋体" w:hAnsi="宋体" w:eastAsia="宋体" w:cs="宋体"/>
          <w:color w:val="auto"/>
          <w:sz w:val="28"/>
          <w:szCs w:val="28"/>
          <w:highlight w:val="none"/>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7" w:name="_Toc513029215"/>
      <w:r/>
      <w:bookmarkStart w:id="168" w:name="_Toc462564074"/>
      <w:r/>
      <w:bookmarkStart w:id="169" w:name="_Toc16938531"/>
      <w:r/>
      <w:bookmarkStart w:id="170" w:name="_Toc20823287"/>
      <w:r>
        <w:rPr>
          <w:rFonts w:hint="eastAsia" w:ascii="宋体" w:hAnsi="宋体" w:eastAsia="宋体" w:cs="宋体"/>
          <w:color w:val="auto"/>
          <w:sz w:val="28"/>
          <w:szCs w:val="28"/>
          <w:highlight w:val="none"/>
        </w:rPr>
        <w:t xml:space="preserve">10、投标文件构成</w:t>
      </w:r>
      <w:bookmarkEnd w:id="167"/>
      <w:r/>
      <w:bookmarkEnd w:id="168"/>
      <w:r/>
      <w:bookmarkEnd w:id="169"/>
      <w:r/>
      <w:bookmarkEnd w:id="170"/>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71" w:name="_Hlt26670360"/>
      <w:r/>
      <w:bookmarkEnd w:id="171"/>
      <w:r/>
      <w:bookmarkStart w:id="172" w:name="_Hlt26668975"/>
      <w:r/>
      <w:bookmarkEnd w:id="172"/>
      <w:r/>
      <w:bookmarkStart w:id="173" w:name="_Hlt26954838"/>
      <w:r/>
      <w:bookmarkEnd w:id="173"/>
      <w:r/>
      <w:bookmarkStart w:id="174" w:name="_Toc49090509"/>
      <w:r/>
      <w:bookmarkStart w:id="175" w:name="_Toc14577357"/>
      <w:r/>
      <w:bookmarkStart w:id="176" w:name="_Toc49090507"/>
      <w:r/>
      <w:bookmarkStart w:id="177" w:name="_Toc14577354"/>
      <w:r/>
      <w:bookmarkStart w:id="178" w:name="_Toc513029219"/>
      <w:r/>
      <w:bookmarkStart w:id="179" w:name="_Toc513029216"/>
      <w:r/>
      <w:bookmarkStart w:id="180" w:name="_Toc14577355"/>
      <w:r/>
      <w:bookmarkStart w:id="181" w:name="_Toc49090508"/>
      <w:r>
        <w:rPr>
          <w:rFonts w:hint="eastAsia" w:ascii="宋体" w:hAnsi="宋体" w:eastAsia="宋体" w:cs="宋体"/>
          <w:color w:val="auto"/>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80"/>
      <w:r/>
      <w:bookmarkEnd w:id="18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2" w:name="_Hlt26670482"/>
      <w:r/>
      <w:bookmarkEnd w:id="182"/>
      <w:r/>
      <w:bookmarkStart w:id="183" w:name="_Hlt26954731"/>
      <w:r/>
      <w:bookmarkEnd w:id="183"/>
      <w:r/>
      <w:bookmarkStart w:id="184" w:name="_Hlt26954848"/>
      <w:r/>
      <w:bookmarkEnd w:id="184"/>
      <w:r/>
      <w:bookmarkStart w:id="185" w:name="_Hlt26670486"/>
      <w:r/>
      <w:bookmarkEnd w:id="185"/>
      <w:r/>
      <w:bookmarkStart w:id="186" w:name="_Hlt26954846"/>
      <w:r/>
      <w:bookmarkEnd w:id="186"/>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7" w:name="_Toc14577359"/>
      <w:r/>
      <w:bookmarkStart w:id="188" w:name="_Toc49090510"/>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9" w:name="_Toc49090511"/>
      <w:r/>
      <w:bookmarkStart w:id="190" w:name="_Toc14577360"/>
      <w:r>
        <w:rPr>
          <w:rFonts w:hint="eastAsia" w:ascii="宋体" w:hAnsi="宋体" w:eastAsia="宋体" w:cs="宋体"/>
          <w:color w:val="auto"/>
          <w:sz w:val="28"/>
          <w:szCs w:val="28"/>
          <w:highlight w:val="none"/>
        </w:rPr>
        <w:t xml:space="preserve">16、投标有效期</w:t>
      </w:r>
      <w:bookmarkEnd w:id="189"/>
      <w:r/>
      <w:bookmarkEnd w:id="19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1" w:name="_Hlt26954852"/>
      <w:r/>
      <w:bookmarkEnd w:id="191"/>
      <w:r/>
      <w:bookmarkStart w:id="192" w:name="_Hlt26954739"/>
      <w:r/>
      <w:bookmarkEnd w:id="192"/>
      <w:r/>
      <w:bookmarkStart w:id="193" w:name="_Toc20823296"/>
      <w:r/>
      <w:bookmarkStart w:id="194" w:name="_Toc16938540"/>
      <w:r/>
      <w:bookmarkStart w:id="195" w:name="_Toc513029224"/>
      <w:r/>
      <w:bookmarkStart w:id="196" w:name="_Toc18316"/>
      <w:r/>
      <w:bookmarkStart w:id="197" w:name="_Toc11126"/>
      <w:r/>
      <w:bookmarkStart w:id="198" w:name="_Toc120614217"/>
      <w:r/>
      <w:bookmarkStart w:id="199" w:name="_Toc9858"/>
      <w:r/>
      <w:bookmarkStart w:id="200" w:name="_Toc10826"/>
      <w:r/>
      <w:bookmarkStart w:id="201" w:name="_Toc12166"/>
      <w:r>
        <w:rPr>
          <w:rFonts w:hint="eastAsia" w:ascii="宋体" w:hAnsi="宋体" w:eastAsia="宋体" w:cs="宋体"/>
          <w:b/>
          <w:bCs/>
          <w:color w:val="auto"/>
          <w:sz w:val="32"/>
          <w:szCs w:val="32"/>
          <w:highlight w:val="none"/>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2" w:name="_Toc16938541"/>
      <w:r/>
      <w:bookmarkStart w:id="203" w:name="_Toc462564084"/>
      <w:r/>
      <w:bookmarkStart w:id="204" w:name="_Toc513029225"/>
      <w:r/>
      <w:bookmarkStart w:id="205" w:name="_Toc20823297"/>
      <w:r>
        <w:rPr>
          <w:rFonts w:hint="eastAsia" w:ascii="宋体" w:hAnsi="宋体" w:eastAsia="宋体" w:cs="宋体"/>
          <w:color w:val="auto"/>
          <w:sz w:val="28"/>
          <w:szCs w:val="28"/>
          <w:highlight w:val="none"/>
        </w:rPr>
        <w:t xml:space="preserve">18、电子投标文件</w:t>
      </w:r>
      <w:bookmarkEnd w:id="202"/>
      <w:r/>
      <w:bookmarkEnd w:id="203"/>
      <w:r/>
      <w:bookmarkEnd w:id="204"/>
      <w:r/>
      <w:bookmarkEnd w:id="205"/>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6" w:name="_Toc20823298"/>
      <w:r/>
      <w:bookmarkStart w:id="207" w:name="_Toc513029226"/>
      <w:r/>
      <w:bookmarkStart w:id="208" w:name="_Toc16938542"/>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6"/>
      <w:r/>
      <w:bookmarkEnd w:id="207"/>
      <w:r/>
      <w:bookmarkEnd w:id="208"/>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9" w:name="_Toc16938543"/>
      <w:r/>
      <w:bookmarkStart w:id="210" w:name="_Toc513029227"/>
      <w:r/>
      <w:bookmarkStart w:id="211" w:name="_Toc20823299"/>
      <w:r>
        <w:rPr>
          <w:rFonts w:hint="eastAsia" w:ascii="宋体" w:hAnsi="宋体" w:eastAsia="宋体" w:cs="宋体"/>
          <w:color w:val="auto"/>
          <w:sz w:val="28"/>
          <w:szCs w:val="28"/>
          <w:highlight w:val="none"/>
        </w:rPr>
        <w:t xml:space="preserve">20、投标文件</w:t>
      </w:r>
      <w:bookmarkEnd w:id="209"/>
      <w:r/>
      <w:bookmarkEnd w:id="210"/>
      <w:r/>
      <w:bookmarkEnd w:id="211"/>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2" w:name="_Toc20823300"/>
      <w:r/>
      <w:bookmarkStart w:id="213" w:name="_Toc16938544"/>
      <w:r/>
      <w:bookmarkStart w:id="214" w:name="_Toc513029228"/>
      <w:r>
        <w:rPr>
          <w:rFonts w:hint="eastAsia" w:ascii="宋体" w:hAnsi="宋体" w:eastAsia="宋体" w:cs="宋体"/>
          <w:color w:val="auto"/>
          <w:sz w:val="28"/>
          <w:szCs w:val="28"/>
          <w:highlight w:val="none"/>
        </w:rPr>
        <w:t xml:space="preserve">21、投标文件的撤回和修改</w:t>
      </w:r>
      <w:bookmarkEnd w:id="212"/>
      <w:r/>
      <w:bookmarkEnd w:id="213"/>
      <w:r/>
      <w:bookmarkEnd w:id="214"/>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5" w:name="_Toc6935"/>
      <w:r/>
      <w:bookmarkStart w:id="216" w:name="_Toc2850"/>
      <w:r/>
      <w:bookmarkStart w:id="217" w:name="_Toc13257"/>
      <w:r/>
      <w:bookmarkStart w:id="218" w:name="_Toc120614218"/>
      <w:r/>
      <w:bookmarkStart w:id="219" w:name="_Toc245"/>
      <w:r/>
      <w:bookmarkStart w:id="220" w:name="_Toc16938545"/>
      <w:r/>
      <w:bookmarkStart w:id="221" w:name="_Toc20823301"/>
      <w:r/>
      <w:bookmarkStart w:id="222" w:name="_Toc513029229"/>
      <w:r/>
      <w:bookmarkStart w:id="223" w:name="_Toc10872"/>
      <w:r>
        <w:rPr>
          <w:rFonts w:hint="eastAsia" w:ascii="宋体" w:hAnsi="宋体" w:eastAsia="宋体" w:cs="宋体"/>
          <w:b/>
          <w:bCs/>
          <w:color w:val="auto"/>
          <w:sz w:val="32"/>
          <w:szCs w:val="32"/>
          <w:highlight w:val="none"/>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4" w:name="_Toc20823302"/>
      <w:r/>
      <w:bookmarkStart w:id="225" w:name="_Toc16938546"/>
      <w:r/>
      <w:bookmarkStart w:id="226" w:name="_Toc513029230"/>
      <w:r>
        <w:rPr>
          <w:rFonts w:hint="eastAsia" w:ascii="宋体" w:hAnsi="宋体" w:eastAsia="宋体" w:cs="宋体"/>
          <w:color w:val="auto"/>
          <w:sz w:val="28"/>
          <w:szCs w:val="28"/>
          <w:highlight w:val="none"/>
        </w:rPr>
        <w:t xml:space="preserve">22、开标</w:t>
      </w:r>
      <w:bookmarkEnd w:id="224"/>
      <w:r/>
      <w:bookmarkEnd w:id="225"/>
      <w:r/>
      <w:bookmarkEnd w:id="226"/>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7" w:name="_Toc513029231"/>
      <w:r/>
      <w:bookmarkStart w:id="228" w:name="_Toc16938547"/>
      <w:r/>
      <w:bookmarkStart w:id="229" w:name="_Toc20823303"/>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7"/>
      <w:r/>
      <w:bookmarkEnd w:id="228"/>
      <w:r/>
      <w:bookmarkEnd w:id="22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30" w:name="_Toc16938548"/>
      <w:r/>
      <w:bookmarkStart w:id="231" w:name="_Toc20823304"/>
      <w:r/>
      <w:bookmarkStart w:id="232" w:name="_Toc513029232"/>
      <w:r>
        <w:rPr>
          <w:rFonts w:hint="eastAsia" w:ascii="宋体" w:hAnsi="宋体" w:eastAsia="宋体" w:cs="宋体"/>
          <w:color w:val="auto"/>
          <w:sz w:val="28"/>
          <w:szCs w:val="28"/>
          <w:highlight w:val="none"/>
        </w:rPr>
        <w:t xml:space="preserve">25．投标文件的澄清</w:t>
      </w:r>
      <w:bookmarkEnd w:id="230"/>
      <w:r/>
      <w:bookmarkEnd w:id="231"/>
      <w:r/>
      <w:bookmarkEnd w:id="232"/>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3" w:name="_Toc513029233"/>
      <w:r/>
      <w:bookmarkStart w:id="234" w:name="_Toc16938549"/>
      <w:r/>
      <w:bookmarkStart w:id="235"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3"/>
      <w:r/>
      <w:bookmarkEnd w:id="234"/>
      <w:r/>
      <w:bookmarkEnd w:id="235"/>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投标报价</w:t>
      </w:r>
      <w:r>
        <w:rPr>
          <w:rFonts w:hint="eastAsia" w:asciiTheme="minorEastAsia" w:hAnsiTheme="minorEastAsia"/>
          <w:color w:val="auto"/>
          <w:sz w:val="24"/>
          <w:szCs w:val="24"/>
          <w:highlight w:val="none"/>
          <w:lang w:val="en-US" w:eastAsia="zh-CN"/>
        </w:rPr>
        <w:t xml:space="preserve">=100%-投标</w:t>
      </w:r>
      <w:r>
        <w:rPr>
          <w:rFonts w:hint="eastAsia" w:ascii="宋体" w:hAnsi="宋体" w:eastAsia="宋体" w:cs="宋体"/>
          <w:color w:val="auto"/>
          <w:sz w:val="24"/>
          <w:szCs w:val="24"/>
          <w:highlight w:val="none"/>
        </w:rPr>
        <w:t xml:space="preserve">优惠率</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低于全部通过符合性审查供应商投标报价平均值</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投标报价</w:t>
      </w:r>
      <w:r>
        <w:rPr>
          <w:rFonts w:hint="eastAsia" w:asciiTheme="minorEastAsia" w:hAnsiTheme="minorEastAsia"/>
          <w:color w:val="auto"/>
          <w:sz w:val="24"/>
          <w:szCs w:val="24"/>
          <w:highlight w:val="none"/>
          <w:lang w:val="en-US" w:eastAsia="zh-CN"/>
        </w:rPr>
        <w:t xml:space="preserve">=100%-投标</w:t>
      </w:r>
      <w:r>
        <w:rPr>
          <w:rFonts w:hint="eastAsia" w:ascii="宋体" w:hAnsi="宋体" w:eastAsia="宋体" w:cs="宋体"/>
          <w:color w:val="auto"/>
          <w:sz w:val="24"/>
          <w:szCs w:val="24"/>
          <w:highlight w:val="none"/>
        </w:rPr>
        <w:t xml:space="preserve">优惠率</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低于通过符合性审查的次低报价供应商投标报价</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50</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投标报价</w:t>
      </w:r>
      <w:r>
        <w:rPr>
          <w:rFonts w:hint="eastAsia" w:asciiTheme="minorEastAsia" w:hAnsiTheme="minorEastAsia"/>
          <w:color w:val="auto"/>
          <w:sz w:val="24"/>
          <w:szCs w:val="24"/>
          <w:highlight w:val="none"/>
          <w:lang w:val="en-US" w:eastAsia="zh-CN"/>
        </w:rPr>
        <w:t xml:space="preserve">=100%-投标</w:t>
      </w:r>
      <w:r>
        <w:rPr>
          <w:rFonts w:hint="eastAsia" w:ascii="宋体" w:hAnsi="宋体" w:eastAsia="宋体" w:cs="宋体"/>
          <w:color w:val="auto"/>
          <w:sz w:val="24"/>
          <w:szCs w:val="24"/>
          <w:highlight w:val="none"/>
        </w:rPr>
        <w:t xml:space="preserve">优惠率</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低于采购项目最高限价</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最高限价</w:t>
      </w:r>
      <w:r>
        <w:rPr>
          <w:rFonts w:hint="eastAsia" w:asciiTheme="minorEastAsia" w:hAnsiTheme="minorEastAsia"/>
          <w:color w:val="auto"/>
          <w:sz w:val="24"/>
          <w:szCs w:val="24"/>
          <w:highlight w:val="none"/>
          <w:lang w:val="en-US" w:eastAsia="zh-CN"/>
        </w:rPr>
        <w:t xml:space="preserve">=折扣率100%</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45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6" w:name="_Toc16938550"/>
      <w:r/>
      <w:bookmarkStart w:id="237" w:name="_Toc513029234"/>
      <w:r/>
      <w:bookmarkStart w:id="238" w:name="_Toc20823306"/>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6"/>
      <w:r/>
      <w:bookmarkEnd w:id="237"/>
      <w:r/>
      <w:bookmarkEnd w:id="238"/>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9" w:name="_Toc16938551"/>
      <w:r/>
      <w:bookmarkStart w:id="240" w:name="_Toc20823307"/>
      <w:r/>
      <w:bookmarkStart w:id="241" w:name="_Toc513029235"/>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2" w:name="_Toc12475"/>
      <w:r/>
      <w:bookmarkStart w:id="243" w:name="_Toc518"/>
      <w:r/>
      <w:bookmarkStart w:id="244" w:name="_Toc2053"/>
      <w:r/>
      <w:bookmarkStart w:id="245" w:name="_Toc23694"/>
      <w:r/>
      <w:bookmarkStart w:id="246" w:name="_Toc120614219"/>
      <w:r/>
      <w:bookmarkStart w:id="247" w:name="_Toc4191"/>
      <w:r>
        <w:rPr>
          <w:rFonts w:hint="eastAsia" w:ascii="宋体" w:hAnsi="宋体" w:eastAsia="宋体" w:cs="宋体"/>
          <w:b/>
          <w:bCs/>
          <w:color w:val="auto"/>
          <w:sz w:val="32"/>
          <w:szCs w:val="32"/>
          <w:highlight w:val="none"/>
        </w:rPr>
        <w:t xml:space="preserve">六、</w:t>
      </w:r>
      <w:bookmarkEnd w:id="239"/>
      <w:r/>
      <w:bookmarkEnd w:id="240"/>
      <w:r/>
      <w:bookmarkEnd w:id="241"/>
      <w:r>
        <w:rPr>
          <w:rFonts w:hint="eastAsia" w:ascii="宋体" w:hAnsi="宋体" w:eastAsia="宋体" w:cs="宋体"/>
          <w:b/>
          <w:bCs/>
          <w:color w:val="auto"/>
          <w:sz w:val="32"/>
          <w:szCs w:val="32"/>
          <w:highlight w:val="none"/>
        </w:rPr>
        <w:t xml:space="preserve">定标</w:t>
      </w:r>
      <w:bookmarkEnd w:id="242"/>
      <w:r/>
      <w:bookmarkEnd w:id="243"/>
      <w:r/>
      <w:bookmarkEnd w:id="244"/>
      <w:r/>
      <w:bookmarkEnd w:id="245"/>
      <w:r/>
      <w:bookmarkEnd w:id="246"/>
      <w:r/>
      <w:bookmarkEnd w:id="24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8" w:name="_Toc513029238"/>
      <w:r/>
      <w:bookmarkStart w:id="249" w:name="_Toc20823310"/>
      <w:r/>
      <w:bookmarkStart w:id="250" w:name="_Toc16938554"/>
      <w:r>
        <w:rPr>
          <w:rFonts w:hint="eastAsia" w:ascii="宋体" w:hAnsi="宋体" w:eastAsia="宋体" w:cs="宋体"/>
          <w:bCs/>
          <w:color w:val="auto"/>
          <w:sz w:val="30"/>
          <w:szCs w:val="30"/>
          <w:highlight w:val="none"/>
        </w:rPr>
        <w:t xml:space="preserve">28、</w:t>
      </w:r>
      <w:bookmarkEnd w:id="248"/>
      <w:r>
        <w:rPr>
          <w:rFonts w:hint="eastAsia" w:ascii="宋体" w:hAnsi="宋体" w:eastAsia="宋体" w:cs="宋体"/>
          <w:bCs/>
          <w:color w:val="auto"/>
          <w:sz w:val="30"/>
          <w:szCs w:val="30"/>
          <w:highlight w:val="none"/>
        </w:rPr>
        <w:t xml:space="preserve">确定</w:t>
      </w:r>
      <w:bookmarkEnd w:id="249"/>
      <w:r/>
      <w:bookmarkEnd w:id="250"/>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1"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1"/>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招标代理部，联系地址：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2" w:name="_Toc120614220"/>
      <w:r/>
      <w:bookmarkStart w:id="253" w:name="_Toc513029236"/>
      <w:r/>
      <w:bookmarkStart w:id="254" w:name="_Toc16938552"/>
      <w:r/>
      <w:bookmarkStart w:id="255" w:name="_Toc6083"/>
      <w:r/>
      <w:bookmarkStart w:id="256" w:name="_Toc5539"/>
      <w:r/>
      <w:bookmarkStart w:id="257" w:name="_Toc719"/>
      <w:r/>
      <w:bookmarkStart w:id="258" w:name="_Toc16265"/>
      <w:r/>
      <w:bookmarkStart w:id="259" w:name="_Toc20823308"/>
      <w:r/>
      <w:bookmarkStart w:id="260" w:name="_Toc28119"/>
      <w:r>
        <w:rPr>
          <w:rFonts w:hint="eastAsia" w:ascii="宋体" w:hAnsi="宋体" w:eastAsia="宋体" w:cs="宋体"/>
          <w:b/>
          <w:bCs/>
          <w:color w:val="auto"/>
          <w:sz w:val="32"/>
          <w:szCs w:val="32"/>
          <w:highlight w:val="none"/>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1" w:name="_Toc20823309"/>
      <w:r/>
      <w:bookmarkStart w:id="262" w:name="_Toc16938553"/>
      <w:r/>
      <w:bookmarkStart w:id="263" w:name="_Toc513029237"/>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4" w:name="_Toc16938558"/>
      <w:r/>
      <w:bookmarkStart w:id="265" w:name="_Toc479757207"/>
      <w:r/>
      <w:bookmarkStart w:id="266" w:name="_Toc120614221"/>
      <w:r/>
      <w:bookmarkStart w:id="267" w:name="_Toc513029242"/>
      <w:r/>
      <w:bookmarkStart w:id="268" w:name="_Toc20823314"/>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9" w:name="_Toc13962"/>
      <w:r/>
      <w:bookmarkStart w:id="270" w:name="_Toc27968"/>
      <w:r/>
      <w:bookmarkStart w:id="271" w:name="_Toc1717"/>
      <w:r/>
      <w:bookmarkStart w:id="272" w:name="_Toc6209"/>
      <w:r/>
      <w:bookmarkStart w:id="273" w:name="_Toc28632"/>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9"/>
      <w:r/>
      <w:bookmarkEnd w:id="270"/>
      <w:r/>
      <w:bookmarkEnd w:id="271"/>
      <w:r/>
      <w:bookmarkEnd w:id="272"/>
      <w:r/>
      <w:bookmarkEnd w:id="27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34.1 </w:t>
      </w:r>
      <w:r>
        <w:rPr>
          <w:rFonts w:hint="eastAsia" w:ascii="宋体" w:hAnsi="宋体" w:eastAsia="宋体" w:cs="宋体"/>
          <w:color w:val="auto"/>
          <w:sz w:val="24"/>
          <w:szCs w:val="24"/>
          <w:highlight w:val="none"/>
        </w:rPr>
        <w:t xml:space="preserve">本项目执行《关于印发</w:t>
      </w:r>
      <w:r>
        <w:rPr>
          <w:rFonts w:ascii="宋体" w:hAnsi="宋体" w:eastAsia="宋体" w:cs="宋体"/>
          <w:color w:val="auto"/>
          <w:sz w:val="24"/>
          <w:szCs w:val="24"/>
          <w:highlight w:val="none"/>
        </w:rPr>
        <w:t xml:space="preserve">&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w:t>
      </w:r>
      <w:r>
        <w:rPr>
          <w:rFonts w:hint="eastAsia" w:ascii="宋体" w:hAnsi="宋体" w:eastAsia="宋体" w:cs="宋体"/>
          <w:color w:val="auto"/>
          <w:sz w:val="24"/>
          <w:szCs w:val="24"/>
          <w:highlight w:val="none"/>
        </w:rPr>
        <w:t xml:space="preserve">向中型企业、小型企业、微型企业、残疾人福利性单位、监狱企业采购。</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34.2 参加本项目政府采购活动的供应商应当提供的材料： </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1）投标人提供的货物全部由中型企业、小型企业、微型企业制造的，提供《中小企业声明函》（第六章 </w:t>
      </w:r>
      <w:r>
        <w:rPr>
          <w:rFonts w:hint="eastAsia" w:ascii="宋体" w:hAnsi="宋体" w:eastAsia="宋体" w:cs="宋体"/>
          <w:color w:val="auto"/>
          <w:sz w:val="24"/>
          <w:szCs w:val="24"/>
          <w:highlight w:val="none"/>
        </w:rPr>
        <w:t xml:space="preserve">投标文件格式）。</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w:t>
      </w:r>
      <w:r>
        <w:rPr>
          <w:rFonts w:hint="eastAsia" w:ascii="宋体" w:hAnsi="宋体" w:eastAsia="宋体" w:cs="宋体"/>
          <w:color w:val="auto"/>
          <w:sz w:val="24"/>
          <w:szCs w:val="24"/>
          <w:highlight w:val="none"/>
        </w:rPr>
        <w:t xml:space="preserve">投标文件格式）的残疾人福利性单位视同小型、微型企业。</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34.3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34.4 </w:t>
      </w:r>
      <w:r>
        <w:rPr>
          <w:rFonts w:hint="eastAsia" w:ascii="宋体" w:hAnsi="宋体" w:eastAsia="宋体" w:cs="宋体"/>
          <w:color w:val="auto"/>
          <w:sz w:val="24"/>
          <w:szCs w:val="24"/>
          <w:highlight w:val="none"/>
        </w:rPr>
        <w:t xml:space="preserve">残疾人福利单位、监狱企业属于小型、微型企业的，不重复享受政策。</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34.5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w:t>
      </w:r>
      <w:r>
        <w:rPr>
          <w:rFonts w:hint="eastAsia" w:asciiTheme="minorEastAsia" w:hAnsiTheme="minorEastAsia"/>
          <w:b/>
          <w:bCs/>
          <w:color w:val="auto"/>
          <w:sz w:val="24"/>
          <w:szCs w:val="24"/>
          <w:highlight w:val="none"/>
          <w:lang w:eastAsia="zh-CN"/>
        </w:rPr>
        <w:t xml:space="preserve">（</w:t>
      </w:r>
      <w:r>
        <w:rPr>
          <w:rFonts w:hint="eastAsia" w:asciiTheme="minorEastAsia" w:hAnsiTheme="minorEastAsia"/>
          <w:b/>
          <w:bCs/>
          <w:color w:val="auto"/>
          <w:sz w:val="24"/>
          <w:szCs w:val="24"/>
          <w:highlight w:val="none"/>
        </w:rPr>
        <w:t xml:space="preserve">投标报价</w:t>
      </w:r>
      <w:r>
        <w:rPr>
          <w:rFonts w:hint="eastAsia" w:asciiTheme="minorEastAsia" w:hAnsiTheme="minorEastAsia"/>
          <w:b/>
          <w:bCs/>
          <w:color w:val="auto"/>
          <w:sz w:val="24"/>
          <w:szCs w:val="24"/>
          <w:highlight w:val="none"/>
          <w:lang w:val="en-US" w:eastAsia="zh-CN"/>
        </w:rPr>
        <w:t xml:space="preserve">=100%-投标</w:t>
      </w:r>
      <w:r>
        <w:rPr>
          <w:rFonts w:hint="eastAsia" w:ascii="宋体" w:hAnsi="宋体" w:eastAsia="宋体" w:cs="宋体"/>
          <w:b/>
          <w:bCs/>
          <w:color w:val="auto"/>
          <w:sz w:val="24"/>
          <w:szCs w:val="24"/>
          <w:highlight w:val="none"/>
        </w:rPr>
        <w:t xml:space="preserve">优惠率</w:t>
      </w:r>
      <w:r>
        <w:rPr>
          <w:rFonts w:hint="eastAsia" w:asciiTheme="minorEastAsia" w:hAnsiTheme="minorEastAsia"/>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1007"/>
          <w:rFonts w:hint="eastAsia" w:ascii="宋体" w:hAnsi="宋体" w:eastAsia="宋体" w:cs="宋体"/>
          <w:color w:val="auto"/>
          <w:highlight w:val="none"/>
        </w:rPr>
      </w:pPr>
      <w:r/>
      <w:bookmarkStart w:id="274" w:name="_Toc17941"/>
      <w:r/>
      <w:bookmarkStart w:id="275" w:name="_Toc7865"/>
      <w:r/>
      <w:bookmarkStart w:id="276" w:name="_Toc32326"/>
      <w:r/>
      <w:bookmarkStart w:id="277" w:name="_Toc22233"/>
      <w:r/>
      <w:bookmarkStart w:id="278" w:name="_Toc28557"/>
      <w:r>
        <w:rPr>
          <w:rStyle w:val="1007"/>
          <w:rFonts w:hint="eastAsia" w:ascii="宋体" w:hAnsi="宋体" w:eastAsia="宋体" w:cs="宋体"/>
          <w:color w:val="auto"/>
          <w:highlight w:val="none"/>
        </w:rPr>
        <w:br w:type="page" w:clear="all"/>
      </w:r>
      <w:r/>
    </w:p>
    <w:p>
      <w:pPr>
        <w:ind w:firstLine="2429"/>
        <w:keepLines/>
        <w:keepNext/>
        <w:spacing w:line="360" w:lineRule="auto"/>
        <w:rPr>
          <w:rStyle w:val="1007"/>
          <w:rFonts w:hint="eastAsia" w:ascii="宋体" w:hAnsi="宋体" w:eastAsia="宋体" w:cs="宋体"/>
          <w:color w:val="auto"/>
          <w:highlight w:val="none"/>
        </w:rPr>
        <w:outlineLvl w:val="0"/>
      </w:pPr>
      <w:r/>
      <w:bookmarkStart w:id="279" w:name="_Toc23044"/>
      <w:r>
        <w:rPr>
          <w:rStyle w:val="1007"/>
          <w:rFonts w:hint="eastAsia" w:ascii="宋体" w:hAnsi="宋体" w:eastAsia="宋体" w:cs="宋体"/>
          <w:color w:val="auto"/>
          <w:highlight w:val="none"/>
        </w:rPr>
        <w:t xml:space="preserve">第三章 </w:t>
      </w:r>
      <w:r>
        <w:rPr>
          <w:rStyle w:val="1007"/>
          <w:rFonts w:hint="eastAsia" w:ascii="宋体" w:hAnsi="宋体" w:eastAsia="宋体" w:cs="宋体"/>
          <w:color w:val="auto"/>
          <w:highlight w:val="none"/>
          <w:lang w:val="en-US" w:eastAsia="zh-CN" w:bidi="ar-SA"/>
        </w:rPr>
        <w:t xml:space="preserve"> 合同</w:t>
      </w:r>
      <w:bookmarkEnd w:id="264"/>
      <w:r/>
      <w:bookmarkEnd w:id="265"/>
      <w:r/>
      <w:bookmarkEnd w:id="266"/>
      <w:r/>
      <w:bookmarkEnd w:id="267"/>
      <w:r/>
      <w:bookmarkEnd w:id="268"/>
      <w:r>
        <w:rPr>
          <w:rStyle w:val="1007"/>
          <w:rFonts w:hint="eastAsia" w:ascii="宋体" w:hAnsi="宋体" w:eastAsia="宋体" w:cs="宋体"/>
          <w:color w:val="auto"/>
          <w:highlight w:val="none"/>
          <w:lang w:val="en-US" w:eastAsia="zh-CN" w:bidi="ar-SA"/>
        </w:rPr>
        <w:t xml:space="preserve">文本</w:t>
      </w:r>
      <w:bookmarkEnd w:id="274"/>
      <w:r/>
      <w:bookmarkEnd w:id="275"/>
      <w:r/>
      <w:bookmarkEnd w:id="276"/>
      <w:r/>
      <w:bookmarkEnd w:id="277"/>
      <w:r/>
      <w:bookmarkEnd w:id="278"/>
      <w:r/>
      <w:bookmarkEnd w:id="279"/>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none"/>
        </w:rPr>
      </w:pPr>
      <w:r/>
      <w:bookmarkStart w:id="280" w:name="_Toc16938559"/>
      <w:r/>
      <w:bookmarkStart w:id="281" w:name="_Toc513029243"/>
      <w:r/>
      <w:bookmarkStart w:id="282" w:name="_Toc20823315"/>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bookmarkEnd w:id="280"/>
      <w:bookmarkEnd w:id="281"/>
      <w:bookmarkEnd w:id="282"/>
      <w:r/>
    </w:p>
    <w:p>
      <w:pPr>
        <w:jc w:val="center"/>
        <w:keepLines w:val="0"/>
        <w:pageBreakBefore w:val="0"/>
        <w:spacing w:line="360" w:lineRule="auto"/>
        <w:widowControl w:val="off"/>
        <w:rPr>
          <w:rFonts w:ascii="宋体" w:hAnsi="宋体" w:eastAsia="宋体" w:cs="宋体"/>
          <w:b/>
          <w:bCs/>
          <w:color w:val="auto"/>
          <w:sz w:val="30"/>
          <w:szCs w:val="20"/>
          <w:highlight w:val="none"/>
        </w:rPr>
        <w:outlineLvl w:val="0"/>
      </w:pPr>
      <w:r/>
      <w:bookmarkStart w:id="283" w:name="_Toc5235"/>
      <w:r/>
      <w:bookmarkStart w:id="284" w:name="_Toc4435"/>
      <w:r/>
      <w:bookmarkStart w:id="285" w:name="_Toc11703"/>
      <w:r/>
      <w:bookmarkStart w:id="286" w:name="_Toc5212"/>
      <w:r/>
      <w:bookmarkStart w:id="287" w:name="_Toc18016"/>
      <w:r/>
      <w:bookmarkStart w:id="288" w:name="_Toc192491948"/>
      <w:r/>
      <w:bookmarkStart w:id="289" w:name="_Hlt16619350"/>
      <w:r/>
      <w:bookmarkStart w:id="290" w:name="_Toc20823346"/>
      <w:r/>
      <w:bookmarkStart w:id="291" w:name="_Toc16938590"/>
      <w:r/>
      <w:bookmarkStart w:id="292" w:name="_Toc120614244"/>
      <w:r/>
      <w:bookmarkStart w:id="293" w:name="_Toc462564139"/>
      <w:r/>
      <w:bookmarkStart w:id="294" w:name="_Toc479757211"/>
      <w:r>
        <w:rPr>
          <w:rFonts w:hint="eastAsia" w:ascii="宋体" w:hAnsi="宋体" w:eastAsia="宋体" w:cs="宋体"/>
          <w:b/>
          <w:color w:val="auto"/>
          <w:sz w:val="30"/>
          <w:szCs w:val="21"/>
          <w:highlight w:val="none"/>
        </w:rPr>
        <w:t xml:space="preserve">江苏省政府采购合同（货物）（合同编号）</w:t>
      </w:r>
      <w:bookmarkEnd w:id="283"/>
      <w:r/>
      <w:bookmarkEnd w:id="284"/>
      <w:r/>
      <w:bookmarkEnd w:id="285"/>
      <w:r/>
      <w:bookmarkEnd w:id="286"/>
      <w:r/>
      <w:bookmarkEnd w:id="287"/>
      <w:r/>
      <w:bookmarkEnd w:id="288"/>
      <w:r/>
      <w:r/>
    </w:p>
    <w:p>
      <w:pPr>
        <w:ind w:right="0"/>
        <w:keepLines w:val="0"/>
        <w:keepNext w:val="0"/>
        <w:pageBreakBefore w:val="0"/>
        <w:spacing w:line="360" w:lineRule="auto"/>
        <w:widowControl w:val="off"/>
        <w:tabs>
          <w:tab w:val="left" w:pos="62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 连云港</w:t>
      </w:r>
      <w:r>
        <w:rPr>
          <w:rFonts w:hint="eastAsia" w:ascii="宋体" w:hAnsi="宋体" w:eastAsia="宋体" w:cs="宋体"/>
          <w:bCs/>
          <w:color w:val="auto"/>
          <w:sz w:val="24"/>
          <w:szCs w:val="24"/>
          <w:highlight w:val="none"/>
          <w:lang w:eastAsia="zh-CN"/>
        </w:rPr>
        <w:t xml:space="preserve">市</w:t>
      </w:r>
      <w:r>
        <w:rPr>
          <w:rFonts w:hint="eastAsia" w:ascii="宋体" w:hAnsi="宋体" w:eastAsia="宋体" w:cs="宋体"/>
          <w:bCs/>
          <w:color w:val="auto"/>
          <w:sz w:val="24"/>
          <w:szCs w:val="24"/>
          <w:highlight w:val="none"/>
        </w:rPr>
        <w:t xml:space="preserve">第一人民医院  </w:t>
      </w:r>
      <w:r/>
    </w:p>
    <w:p>
      <w:pPr>
        <w:jc w:val="both"/>
        <w:keepLines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甲乙双方按照《中华人民共和国</w:t>
      </w:r>
      <w:r>
        <w:rPr>
          <w:rFonts w:hint="eastAsia" w:ascii="宋体" w:hAnsi="宋体" w:eastAsia="宋体" w:cs="宋体"/>
          <w:color w:val="auto"/>
          <w:sz w:val="24"/>
          <w:szCs w:val="24"/>
          <w:highlight w:val="none"/>
          <w:lang w:val="en-US" w:eastAsia="zh-Hans"/>
        </w:rPr>
        <w:t xml:space="preserve">民法典</w:t>
      </w:r>
      <w:r>
        <w:rPr>
          <w:rFonts w:hint="eastAsia" w:ascii="宋体" w:hAnsi="宋体" w:eastAsia="宋体" w:cs="宋体"/>
          <w:color w:val="auto"/>
          <w:sz w:val="24"/>
          <w:szCs w:val="24"/>
          <w:highlight w:val="none"/>
        </w:rPr>
        <w:t xml:space="preserve">》及其</w:t>
      </w:r>
      <w:r>
        <w:rPr>
          <w:rFonts w:hint="eastAsia" w:ascii="宋体" w:hAnsi="宋体" w:eastAsia="宋体" w:cs="宋体"/>
          <w:color w:val="auto"/>
          <w:sz w:val="24"/>
          <w:szCs w:val="24"/>
          <w:highlight w:val="none"/>
          <w:lang w:eastAsia="zh-CN"/>
        </w:rPr>
        <w:t xml:space="preserve">他</w:t>
      </w:r>
      <w:r>
        <w:rPr>
          <w:rFonts w:hint="eastAsia" w:ascii="宋体" w:hAnsi="宋体" w:eastAsia="宋体" w:cs="宋体"/>
          <w:color w:val="auto"/>
          <w:sz w:val="24"/>
          <w:szCs w:val="24"/>
          <w:highlight w:val="none"/>
        </w:rPr>
        <w:t xml:space="preserve">相关法律、法规的规定，并遵循平等互利、自愿、公平和诚信的原则，结合本项目具体情况和特点，为明确双方的权利、义务和责任，经双方协商一致，订立本合同。</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0"/>
      </w:pPr>
      <w:r/>
      <w:bookmarkStart w:id="295" w:name="_Toc14569"/>
      <w:r>
        <w:rPr>
          <w:rFonts w:hint="eastAsia" w:ascii="宋体" w:hAnsi="宋体" w:eastAsia="宋体" w:cs="宋体"/>
          <w:bCs/>
          <w:color w:val="auto"/>
          <w:sz w:val="24"/>
          <w:szCs w:val="24"/>
          <w:highlight w:val="none"/>
        </w:rPr>
        <w:t xml:space="preserve">一、</w:t>
      </w:r>
      <w:r>
        <w:rPr>
          <w:rFonts w:hint="eastAsia" w:ascii="宋体" w:hAnsi="宋体" w:eastAsia="宋体" w:cs="宋体"/>
          <w:b/>
          <w:bCs/>
          <w:color w:val="auto"/>
          <w:sz w:val="24"/>
          <w:szCs w:val="24"/>
          <w:highlight w:val="none"/>
        </w:rPr>
        <w:t xml:space="preserve">采购内容</w:t>
      </w:r>
      <w:bookmarkEnd w:id="295"/>
      <w:r/>
      <w:r/>
    </w:p>
    <w:tbl>
      <w:tblPr>
        <w:tblStyle w:val="898"/>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0" w:type="dxa"/>
          <w:top w:w="0" w:type="dxa"/>
          <w:right w:w="30" w:type="dxa"/>
          <w:bottom w:w="0" w:type="dxa"/>
        </w:tblCellMar>
        <w:tblLook w:val="04A0" w:firstRow="1" w:lastRow="0" w:firstColumn="1" w:lastColumn="0" w:noHBand="0" w:noVBand="1"/>
      </w:tblPr>
      <w:tblGrid>
        <w:gridCol w:w="621"/>
        <w:gridCol w:w="1559"/>
        <w:gridCol w:w="921"/>
        <w:gridCol w:w="1508"/>
        <w:gridCol w:w="698"/>
        <w:gridCol w:w="1020"/>
        <w:gridCol w:w="1507"/>
        <w:gridCol w:w="1321"/>
      </w:tblGrid>
      <w:tr>
        <w:trPr>
          <w:jc w:val="center"/>
          <w:trHeight w:val="624"/>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序号</w:t>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产品名称</w:t>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w:t>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规格型号</w:t>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Hans"/>
              </w:rPr>
              <w:t xml:space="preserve">数量</w:t>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总价（元）</w:t>
            </w:r>
            <w:r/>
          </w:p>
        </w:tc>
      </w:tr>
      <w:tr>
        <w:trPr>
          <w:jc w:val="center"/>
          <w:trHeight w:val="636"/>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rPr>
        <w:t xml:space="preserve">单价</w:t>
      </w:r>
      <w:r>
        <w:rPr>
          <w:rFonts w:hint="eastAsia" w:ascii="宋体" w:hAnsi="宋体" w:cs="宋体"/>
          <w:color w:val="auto"/>
          <w:sz w:val="24"/>
          <w:szCs w:val="24"/>
          <w:highlight w:val="none"/>
          <w:lang w:val="en-US" w:eastAsia="zh-CN"/>
        </w:rPr>
        <w:t xml:space="preserve">投标优惠率为：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Times New Roman"/>
          <w:color w:val="auto"/>
          <w:sz w:val="24"/>
          <w:szCs w:val="24"/>
          <w:highlight w:val="none"/>
        </w:rPr>
        <w:t xml:space="preserve">批次</w:t>
      </w:r>
      <w:r>
        <w:rPr>
          <w:rFonts w:hint="eastAsia" w:ascii="宋体" w:hAnsi="宋体" w:eastAsia="宋体" w:cs="宋体"/>
          <w:color w:val="auto"/>
          <w:sz w:val="24"/>
          <w:szCs w:val="24"/>
          <w:highlight w:val="none"/>
        </w:rPr>
        <w:t xml:space="preserve">合同价款已包含货物生产（含所有配件、备品备件、专用工具等）、包装、运输（运抵现场）、保险、检测检验、安装、管理费、产品保护、技术服务、税金、利润、相关部门验收、不可预见及其它相关所有费用，直至交付甲方使用。</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296" w:name="_Toc9988"/>
      <w:r>
        <w:rPr>
          <w:rFonts w:hint="eastAsia" w:ascii="宋体" w:hAnsi="宋体" w:eastAsia="宋体" w:cs="宋体"/>
          <w:b/>
          <w:color w:val="auto"/>
          <w:sz w:val="24"/>
          <w:szCs w:val="24"/>
          <w:highlight w:val="none"/>
        </w:rPr>
        <w:t xml:space="preserve">二、质量</w:t>
      </w:r>
      <w:bookmarkEnd w:id="296"/>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1、乙方所提供的货物，若技术性能无特殊说明，则以国家有关部门最新颁布的标准及规范为准，若国家没有新颁布的标准及规范，则应行业内公认的最新标准执行。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证货物是全新、未使用过的原装正品，并完全符合国家规定及甲方需求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3、乙方必须保证所供全部货物的规格型号、材质、颜色、品牌、等级、质量标准及所有配件</w:t>
      </w:r>
      <w:r>
        <w:rPr>
          <w:rFonts w:hint="eastAsia" w:ascii="宋体" w:hAnsi="宋体" w:eastAsia="宋体" w:cs="宋体"/>
          <w:color w:val="auto"/>
          <w:sz w:val="24"/>
          <w:szCs w:val="24"/>
          <w:highlight w:val="none"/>
          <w:lang w:val="en-US" w:eastAsia="zh-Hans"/>
        </w:rPr>
        <w:t xml:space="preserve">等</w:t>
      </w:r>
      <w:r>
        <w:rPr>
          <w:rFonts w:hint="eastAsia" w:ascii="宋体" w:hAnsi="宋体" w:eastAsia="宋体" w:cs="宋体"/>
          <w:color w:val="auto"/>
          <w:sz w:val="24"/>
          <w:szCs w:val="24"/>
          <w:highlight w:val="none"/>
        </w:rPr>
        <w:t xml:space="preserve">完全符合甲方和国家行业标准的要求。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4、乙方所供的全部货物到达现场后必须通过甲方、监理单位</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lang w:val="en-US" w:eastAsia="zh-Hans"/>
        </w:rPr>
        <w:t xml:space="preserve">书面</w:t>
      </w:r>
      <w:r>
        <w:rPr>
          <w:rFonts w:hint="eastAsia" w:ascii="宋体" w:hAnsi="宋体" w:eastAsia="宋体" w:cs="宋体"/>
          <w:color w:val="auto"/>
          <w:sz w:val="24"/>
          <w:szCs w:val="24"/>
          <w:highlight w:val="none"/>
        </w:rPr>
        <w:t xml:space="preserve">验收合格，货物验收标准按国家有关标准执行。验收不合格的，甲方有权拒收，所造成的一切损失由乙方承担。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如需质检，</w:t>
      </w:r>
      <w:r>
        <w:rPr>
          <w:rFonts w:hint="eastAsia" w:ascii="宋体" w:hAnsi="宋体" w:eastAsia="宋体" w:cs="宋体"/>
          <w:color w:val="auto"/>
          <w:sz w:val="24"/>
          <w:szCs w:val="24"/>
          <w:highlight w:val="none"/>
        </w:rPr>
        <w:t xml:space="preserve">乙方应确保货物质量通过质检部门的抽检和测试，保证验收合格。无论检测结果合格与否，其检测费用均由乙方承担。如检测或验收不合格，其一切损失均由乙方承担。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6、乙方所供的全部货物经安装、调试等工作，且必须通过甲方、监理单位</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以及相关部门</w:t>
      </w:r>
      <w:r>
        <w:rPr>
          <w:rFonts w:hint="eastAsia" w:ascii="宋体" w:hAnsi="宋体" w:eastAsia="宋体" w:cs="宋体"/>
          <w:color w:val="auto"/>
          <w:sz w:val="24"/>
          <w:szCs w:val="24"/>
          <w:highlight w:val="none"/>
          <w:lang w:val="en-US" w:eastAsia="zh-Hans"/>
        </w:rPr>
        <w:t xml:space="preserve">书面</w:t>
      </w:r>
      <w:r>
        <w:rPr>
          <w:rFonts w:hint="eastAsia" w:ascii="宋体" w:hAnsi="宋体" w:eastAsia="宋体" w:cs="宋体"/>
          <w:color w:val="auto"/>
          <w:sz w:val="24"/>
          <w:szCs w:val="24"/>
          <w:highlight w:val="none"/>
        </w:rPr>
        <w:t xml:space="preserve">验收合格。</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297" w:name="_Toc13391"/>
      <w:r>
        <w:rPr>
          <w:rFonts w:hint="eastAsia" w:ascii="宋体" w:hAnsi="宋体" w:eastAsia="宋体" w:cs="宋体"/>
          <w:b/>
          <w:color w:val="auto"/>
          <w:sz w:val="24"/>
          <w:szCs w:val="24"/>
          <w:highlight w:val="none"/>
        </w:rPr>
        <w:t xml:space="preserve">三、交货和验收</w:t>
      </w:r>
      <w:bookmarkEnd w:id="297"/>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1、乙方在接到甲方采购清单后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天</w:t>
      </w:r>
      <w:r>
        <w:rPr>
          <w:rFonts w:hint="eastAsia" w:ascii="宋体" w:hAnsi="宋体" w:eastAsia="宋体" w:cs="宋体"/>
          <w:color w:val="auto"/>
          <w:sz w:val="24"/>
          <w:szCs w:val="24"/>
          <w:highlight w:val="none"/>
        </w:rPr>
        <w:t xml:space="preserve">内将货物送到甲方指定地点，随货需提供产品附件、备品备件及专用工具、说明书、出厂合格证、保修卡、保险证明</w:t>
      </w:r>
      <w:r>
        <w:rPr>
          <w:rFonts w:hint="eastAsia" w:ascii="宋体" w:hAnsi="宋体" w:eastAsia="宋体" w:cs="宋体"/>
          <w:color w:val="auto"/>
          <w:sz w:val="24"/>
          <w:szCs w:val="24"/>
          <w:highlight w:val="none"/>
          <w:lang w:val="en-US" w:eastAsia="zh-Hans"/>
        </w:rPr>
        <w:t xml:space="preserve">等</w:t>
      </w:r>
      <w:r>
        <w:rPr>
          <w:rFonts w:hint="eastAsia" w:ascii="宋体" w:hAnsi="宋体" w:eastAsia="宋体" w:cs="宋体"/>
          <w:color w:val="auto"/>
          <w:sz w:val="24"/>
          <w:szCs w:val="24"/>
          <w:highlight w:val="none"/>
        </w:rPr>
        <w:t xml:space="preserve">。如遇甲方急用，乙方应在</w:t>
      </w:r>
      <w:r>
        <w:rPr>
          <w:rFonts w:hint="eastAsia" w:ascii="宋体" w:hAnsi="宋体" w:eastAsia="宋体" w:cs="宋体"/>
          <w:color w:val="auto"/>
          <w:sz w:val="24"/>
          <w:szCs w:val="24"/>
          <w:highlight w:val="none"/>
          <w:lang w:val="en-US" w:eastAsia="zh-CN"/>
        </w:rPr>
        <w:t xml:space="preserve">甲方通知</w:t>
      </w:r>
      <w:r>
        <w:rPr>
          <w:rFonts w:hint="eastAsia" w:ascii="宋体" w:hAnsi="宋体" w:eastAsia="宋体" w:cs="宋体"/>
          <w:color w:val="auto"/>
          <w:sz w:val="24"/>
          <w:szCs w:val="24"/>
          <w:highlight w:val="none"/>
        </w:rPr>
        <w:t xml:space="preserve">次日将所订货物送到指定的地点。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2、乙方提供的货物不符合合同规定的，甲方有权拒收货物，由此引起的风险</w:t>
      </w:r>
      <w:r>
        <w:rPr>
          <w:rFonts w:hint="eastAsia" w:ascii="宋体" w:hAnsi="宋体" w:eastAsia="宋体" w:cs="宋体"/>
          <w:color w:val="auto"/>
          <w:sz w:val="24"/>
          <w:szCs w:val="24"/>
          <w:highlight w:val="none"/>
          <w:lang w:val="en-US" w:eastAsia="zh-Hans"/>
        </w:rPr>
        <w:t xml:space="preserve">和造成甲方的损失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Hans"/>
        </w:rPr>
        <w:t xml:space="preserve">全部</w:t>
      </w:r>
      <w:r>
        <w:rPr>
          <w:rFonts w:hint="eastAsia" w:ascii="宋体" w:hAnsi="宋体" w:eastAsia="宋体" w:cs="宋体"/>
          <w:color w:val="auto"/>
          <w:sz w:val="24"/>
          <w:szCs w:val="24"/>
          <w:highlight w:val="none"/>
        </w:rPr>
        <w:t xml:space="preserve">由乙方承担。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3、包装要求：乙方保证货物的包装符合运输的要求，足以保护货物在运输过程中不受锈蚀、损坏或灭失。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4、乙方负责将货物运输至约定的交货地点并交付予甲方，并支付因运输货物所发生的一切费用。 </w:t>
      </w:r>
      <w:r>
        <w:rPr>
          <w:rFonts w:hint="eastAsia" w:ascii="宋体" w:hAnsi="宋体" w:eastAsia="宋体" w:cs="宋体"/>
          <w:color w:val="auto"/>
          <w:sz w:val="24"/>
          <w:szCs w:val="24"/>
          <w:highlight w:val="none"/>
          <w:lang w:val="en-US" w:eastAsia="zh-Hans"/>
        </w:rPr>
        <w:t xml:space="preserve">货物运输途中的一切风险均由乙方承担</w:t>
      </w:r>
      <w:r>
        <w:rPr>
          <w:rFonts w:hint="eastAsia" w:ascii="宋体" w:hAnsi="宋体" w:eastAsia="宋体" w:cs="宋体"/>
          <w:color w:val="auto"/>
          <w:sz w:val="24"/>
          <w:szCs w:val="24"/>
          <w:highlight w:val="none"/>
          <w:lang w:eastAsia="zh-Han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5、货物抵达目的地后的检验程序和期限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货物抵达交货地点后，乙方及时通知甲方进行收货检验，甲方接到通知后的5个工作日内安排人员对货物是否符合要求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安装调试是否合格</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所提供货物的装箱清单、用户手册、原厂保修卡、随机资料及配件、随机工具等是否齐全进行检验。验收合格后甲方应在验收记录上签字盖章。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6、乙方委派技术人员进行现场安装、调试，并提供货物安装调试的一切技术支持。安装调试的具体时间由甲方提前3天通知乙方，甲方保证乙方在施工中电和水的正常使用。 </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298" w:name="_Toc12686"/>
      <w:r>
        <w:rPr>
          <w:rFonts w:hint="eastAsia" w:ascii="宋体" w:hAnsi="宋体" w:eastAsia="宋体" w:cs="宋体"/>
          <w:b/>
          <w:color w:val="auto"/>
          <w:sz w:val="24"/>
          <w:szCs w:val="24"/>
          <w:highlight w:val="none"/>
        </w:rPr>
        <w:t xml:space="preserve">四、伴随服务/售后服务</w:t>
      </w:r>
      <w:bookmarkEnd w:id="298"/>
      <w:r/>
      <w:r/>
    </w:p>
    <w:p>
      <w:pPr>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1、质保期：自甲方正式验收合格之日起计算，为期_______年</w:t>
      </w:r>
      <w:r>
        <w:rPr>
          <w:rFonts w:hint="eastAsia" w:ascii="宋体" w:hAnsi="宋体" w:eastAsia="宋体" w:cs="宋体"/>
          <w:b w:val="0"/>
          <w:bCs/>
          <w:color w:val="auto"/>
          <w:sz w:val="24"/>
          <w:szCs w:val="24"/>
          <w:highlight w:val="none"/>
        </w:rPr>
        <w:t xml:space="preserve">（除人为及不可抗力引起的损坏）。</w:t>
      </w:r>
      <w:r/>
    </w:p>
    <w:p>
      <w:pPr>
        <w:ind w:left="0" w:righ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2、乙方应按照国家有关法律法规规章和“三包”规定以及合同所约定的“服务承诺”提供服务。</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3、所有货物保修服务方式均为乙方上门保修，即由乙方派员到货物使用现场维修，由此产生的一切维修</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均由乙方承担。</w:t>
      </w:r>
      <w:r/>
    </w:p>
    <w:p>
      <w:pPr>
        <w:ind w:left="0" w:right="0" w:firstLine="480"/>
        <w:keepLines w:val="0"/>
        <w:keepNext w:val="0"/>
        <w:pageBreakBefore w:val="0"/>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4、质保期内，对设备质量实行三包，免费提供维修和维护服务，质保期后保证零配件正常供应，只按成本标准价收配件费，人工费</w:t>
      </w:r>
      <w:r>
        <w:rPr>
          <w:rFonts w:hint="eastAsia" w:ascii="宋体" w:hAnsi="宋体" w:eastAsia="宋体" w:cs="宋体"/>
          <w:color w:val="auto"/>
          <w:sz w:val="24"/>
          <w:szCs w:val="24"/>
          <w:highlight w:val="none"/>
          <w:lang w:val="en-US" w:eastAsia="zh-Hans"/>
        </w:rPr>
        <w:t xml:space="preserve">等</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Hans"/>
        </w:rPr>
        <w:t xml:space="preserve">所有费用</w:t>
      </w:r>
      <w:r>
        <w:rPr>
          <w:rFonts w:hint="eastAsia" w:ascii="宋体" w:hAnsi="宋体" w:eastAsia="宋体" w:cs="宋体"/>
          <w:color w:val="auto"/>
          <w:sz w:val="24"/>
          <w:szCs w:val="24"/>
          <w:highlight w:val="none"/>
        </w:rPr>
        <w:t xml:space="preserve">全免</w:t>
      </w:r>
      <w:r>
        <w:rPr>
          <w:rFonts w:hint="eastAsia" w:ascii="宋体" w:hAnsi="宋体" w:eastAsia="宋体" w:cs="宋体"/>
          <w:color w:val="auto"/>
          <w:sz w:val="24"/>
          <w:szCs w:val="24"/>
          <w:highlight w:val="none"/>
          <w:lang w:val="en-US" w:eastAsia="zh-CN"/>
        </w:rPr>
        <w:t xml:space="preserve">,出保后甲方可自主选择是否由乙方维保</w:t>
      </w:r>
      <w:r>
        <w:rPr>
          <w:rFonts w:hint="eastAsia" w:ascii="宋体" w:hAnsi="宋体" w:eastAsia="宋体" w:cs="宋体"/>
          <w:color w:val="auto"/>
          <w:sz w:val="24"/>
          <w:szCs w:val="24"/>
          <w:highlight w:val="none"/>
        </w:rPr>
        <w:t xml:space="preserve">。如果有因质量问题而引起的损坏，乙方对产品予以维修或更换，全部服务费和更换产品或配件的费用由乙方承担。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向甲方提供优质的售后技术支持服务，如产品出现质量问题，保证30分钟到现场处理，如故障不能排除，乙方按照商谈文件承诺提供解决方案和现场服务，待产品运行正常后撤离现场。如遇特殊情况，乙方承诺无法现场解决问题，</w:t>
      </w:r>
      <w:r>
        <w:rPr>
          <w:rFonts w:hint="eastAsia" w:ascii="宋体" w:hAnsi="宋体" w:eastAsia="宋体" w:cs="宋体"/>
          <w:color w:val="auto"/>
          <w:sz w:val="24"/>
          <w:szCs w:val="24"/>
          <w:highlight w:val="none"/>
          <w:lang w:val="en-US"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6、乙方定期对产品进行预维护保养，以防患于未然。在整个产品运行过程中，乙方帮助甲方解决在应用过程中遇到的各种技术问题。</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7、对于质保和备品备件的服务和销售承诺，商谈文件优于本条款的，乙方按照商谈文件承诺执行。</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299" w:name="_Toc1693"/>
      <w:r>
        <w:rPr>
          <w:rFonts w:hint="eastAsia" w:ascii="宋体" w:hAnsi="宋体" w:eastAsia="宋体" w:cs="宋体"/>
          <w:b/>
          <w:color w:val="auto"/>
          <w:sz w:val="24"/>
          <w:szCs w:val="24"/>
          <w:highlight w:val="none"/>
        </w:rPr>
        <w:t xml:space="preserve">五、货款支付</w:t>
      </w:r>
      <w:bookmarkEnd w:id="299"/>
      <w:r/>
      <w:r/>
    </w:p>
    <w:p>
      <w:pPr>
        <w:ind w:left="0"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按批次结算；产品分批次经采购人验收合格并按要求入库后，采购人在收到中标人出具的正规发票</w:t>
      </w:r>
      <w:r>
        <w:rPr>
          <w:rFonts w:hint="eastAsia" w:ascii="宋体" w:hAnsi="宋体" w:eastAsia="宋体" w:cs="Times New Roman"/>
          <w:color w:val="auto"/>
          <w:sz w:val="24"/>
          <w:szCs w:val="24"/>
          <w:highlight w:val="none"/>
          <w:lang w:eastAsia="zh-CN"/>
        </w:rPr>
        <w:t xml:space="preserve">十个工作日</w:t>
      </w:r>
      <w:r>
        <w:rPr>
          <w:rFonts w:hint="eastAsia" w:ascii="宋体" w:hAnsi="宋体" w:eastAsia="宋体" w:cs="Times New Roman"/>
          <w:color w:val="auto"/>
          <w:sz w:val="24"/>
          <w:szCs w:val="24"/>
          <w:highlight w:val="none"/>
        </w:rPr>
        <w:t xml:space="preserve">内，将该批次货款一次性支付给中标人。</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批次结算金额=“货物清单及技术参数”中的各项单价最高限价*（1-优惠率）*批次采购数量。最终结算金额不超过预算的按实际金额支付，超过预算的按预算金额支付。</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300" w:name="_Toc11389"/>
      <w:r>
        <w:rPr>
          <w:rFonts w:hint="eastAsia" w:ascii="宋体" w:hAnsi="宋体" w:eastAsia="宋体" w:cs="宋体"/>
          <w:b/>
          <w:color w:val="auto"/>
          <w:sz w:val="24"/>
          <w:szCs w:val="24"/>
          <w:highlight w:val="none"/>
        </w:rPr>
        <w:t xml:space="preserve">六、技术培训服务要求</w:t>
      </w:r>
      <w:bookmarkEnd w:id="300"/>
      <w:r/>
      <w:r/>
    </w:p>
    <w:p>
      <w:pPr>
        <w:ind w:left="0" w:righ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乙方提供详细技术资料并免费按甲方要求进行技术培训。</w:t>
      </w:r>
      <w:r/>
    </w:p>
    <w:p>
      <w:pPr>
        <w:ind w:left="0" w:righ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培训的内容及方案应由双方协商制定，乙方前来进行技术培训人员的费用包括在合同总价中。</w:t>
      </w:r>
      <w:r/>
    </w:p>
    <w:p>
      <w:pPr>
        <w:numPr>
          <w:ilvl w:val="0"/>
          <w:numId w:val="7"/>
        </w:num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301" w:name="_Toc26986"/>
      <w:r>
        <w:rPr>
          <w:rFonts w:hint="eastAsia" w:ascii="宋体" w:hAnsi="宋体" w:eastAsia="宋体" w:cs="宋体"/>
          <w:b/>
          <w:color w:val="auto"/>
          <w:sz w:val="24"/>
          <w:szCs w:val="24"/>
          <w:highlight w:val="none"/>
        </w:rPr>
        <w:t xml:space="preserve">专利权和货物相关的更改要求</w:t>
      </w:r>
      <w:bookmarkEnd w:id="301"/>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乙方应保护甲方在使用该货物或其任何一部分时不受第三方提出侵犯专利权、商标权或工业设计权的指控。如果任何第三方提出侵权指控，乙方须与第三方交涉并承担可能发生的一切法律责任和费用，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val="en-US" w:eastAsia="zh-Hans"/>
        </w:rPr>
        <w:t xml:space="preserve">包括但不限于甲方因此支付的律师费</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诉讼费</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交通费等一切费用</w:t>
      </w:r>
      <w:r>
        <w:rPr>
          <w:rFonts w:hint="eastAsia" w:ascii="宋体" w:hAnsi="宋体" w:eastAsia="宋体" w:cs="宋体"/>
          <w:color w:val="auto"/>
          <w:sz w:val="24"/>
          <w:szCs w:val="24"/>
          <w:highlight w:val="none"/>
          <w:lang w:eastAsia="zh-Han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条第3款的约定处理。但在已经全部支付完合同款后才发现有产权瑕疵的，除了支付违约金，乙方还应负担由此而产生的一切损失。</w:t>
      </w:r>
      <w:r/>
    </w:p>
    <w:p>
      <w:pPr>
        <w:ind w:left="0" w:righ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、本合同范围内的所有货物应为</w:t>
      </w:r>
      <w:r>
        <w:rPr>
          <w:rFonts w:hint="eastAsia" w:ascii="宋体" w:hAnsi="宋体" w:eastAsia="宋体" w:cs="宋体"/>
          <w:color w:val="auto"/>
          <w:sz w:val="24"/>
          <w:szCs w:val="24"/>
          <w:highlight w:val="none"/>
          <w:lang w:val="en-US" w:eastAsia="zh-Hans"/>
        </w:rPr>
        <w:t xml:space="preserve">全新</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rPr>
        <w:t xml:space="preserve">完整的货物及</w:t>
      </w:r>
      <w:r>
        <w:rPr>
          <w:rFonts w:hint="eastAsia" w:ascii="宋体" w:hAnsi="宋体" w:eastAsia="宋体" w:cs="宋体"/>
          <w:color w:val="auto"/>
          <w:sz w:val="24"/>
          <w:szCs w:val="24"/>
          <w:highlight w:val="none"/>
          <w:lang w:val="en-US" w:eastAsia="zh-Hans"/>
        </w:rPr>
        <w:t xml:space="preserve">具备</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val="en-US" w:eastAsia="zh-Hans"/>
        </w:rPr>
        <w:t xml:space="preserve">有</w:t>
      </w:r>
      <w:r>
        <w:rPr>
          <w:rFonts w:hint="eastAsia" w:ascii="宋体" w:hAnsi="宋体" w:eastAsia="宋体" w:cs="宋体"/>
          <w:color w:val="auto"/>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、在合同执行过程中，如果国家相应的技术规范作出调整，或货物的技术有了较大的更新，乙方应相应地更改所供货物的相应部件，所发生的费用应只减不增。</w:t>
      </w:r>
      <w:r/>
    </w:p>
    <w:p>
      <w:pPr>
        <w:ind w:left="0" w:right="0"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302" w:name="_Toc3563"/>
      <w:r>
        <w:rPr>
          <w:rFonts w:hint="eastAsia" w:ascii="宋体" w:hAnsi="宋体" w:eastAsia="宋体" w:cs="宋体"/>
          <w:color w:val="auto"/>
          <w:sz w:val="24"/>
          <w:szCs w:val="24"/>
          <w:highlight w:val="none"/>
        </w:rPr>
        <w:t xml:space="preserve">八、</w:t>
      </w:r>
      <w:r>
        <w:rPr>
          <w:rFonts w:hint="eastAsia" w:ascii="宋体" w:hAnsi="宋体" w:eastAsia="宋体" w:cs="宋体"/>
          <w:b/>
          <w:color w:val="auto"/>
          <w:sz w:val="24"/>
          <w:szCs w:val="24"/>
          <w:highlight w:val="none"/>
        </w:rPr>
        <w:t xml:space="preserve">违约责任</w:t>
      </w:r>
      <w:bookmarkEnd w:id="302"/>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、如乙方不能按照约定交付货物，乙方应向甲方支付合同总价5%违约金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甲方有权解除本合同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、乙方逾期交付货物的，每逾期1天，乙方向甲方偿付逾期交货部分货款总额的</w:t>
      </w:r>
      <w:r>
        <w:rPr>
          <w:rFonts w:hint="eastAsia" w:ascii="宋体" w:hAnsi="宋体" w:eastAsia="宋体" w:cs="宋体"/>
          <w:b/>
          <w:bCs/>
          <w:color w:val="auto"/>
          <w:sz w:val="24"/>
          <w:szCs w:val="24"/>
          <w:highlight w:val="none"/>
          <w:lang w:eastAsia="zh-CN"/>
        </w:rPr>
        <w:t xml:space="preserve">万分之三</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违约金</w:t>
      </w:r>
      <w:r>
        <w:rPr>
          <w:rFonts w:hint="eastAsia" w:ascii="宋体" w:hAnsi="宋体" w:eastAsia="宋体" w:cs="宋体"/>
          <w:color w:val="auto"/>
          <w:sz w:val="24"/>
          <w:szCs w:val="24"/>
          <w:highlight w:val="none"/>
        </w:rPr>
        <w:t xml:space="preserve">。如乙方逾期交货达10天，</w:t>
      </w:r>
      <w:r>
        <w:rPr>
          <w:rFonts w:hint="eastAsia" w:ascii="宋体" w:hAnsi="宋体" w:eastAsia="宋体" w:cs="宋体"/>
          <w:color w:val="auto"/>
          <w:sz w:val="24"/>
          <w:szCs w:val="24"/>
          <w:highlight w:val="none"/>
          <w:lang w:val="en-US" w:eastAsia="zh-CN"/>
        </w:rPr>
        <w:t xml:space="preserve">除了赔付违约金之外，</w:t>
      </w:r>
      <w:r>
        <w:rPr>
          <w:rFonts w:hint="eastAsia" w:ascii="宋体" w:hAnsi="宋体" w:eastAsia="宋体" w:cs="宋体"/>
          <w:color w:val="auto"/>
          <w:sz w:val="24"/>
          <w:szCs w:val="24"/>
          <w:highlight w:val="none"/>
        </w:rPr>
        <w:t xml:space="preserve">甲方有权解除合同，</w:t>
      </w:r>
      <w:r>
        <w:rPr>
          <w:rFonts w:hint="eastAsia" w:ascii="宋体" w:hAnsi="宋体" w:eastAsia="宋体" w:cs="宋体"/>
          <w:b w:val="0"/>
          <w:bCs w:val="0"/>
          <w:color w:val="auto"/>
          <w:sz w:val="24"/>
          <w:szCs w:val="24"/>
          <w:highlight w:val="none"/>
          <w:lang w:eastAsia="zh-CN"/>
        </w:rPr>
        <w:t xml:space="preserve">合同自通知到达乙方时解除</w:t>
      </w:r>
      <w:r>
        <w:rPr>
          <w:rFonts w:hint="eastAsia" w:ascii="宋体" w:hAnsi="宋体" w:eastAsia="宋体" w:cs="宋体"/>
          <w:b w:val="0"/>
          <w:bCs w:val="0"/>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、乙方所交付的货物品种、型号、规格</w:t>
      </w:r>
      <w:r>
        <w:rPr>
          <w:rFonts w:hint="eastAsia" w:ascii="宋体" w:hAnsi="宋体" w:eastAsia="宋体" w:cs="宋体"/>
          <w:color w:val="auto"/>
          <w:sz w:val="24"/>
          <w:szCs w:val="24"/>
          <w:highlight w:val="none"/>
          <w:lang w:val="en-US" w:eastAsia="zh-Hans"/>
        </w:rPr>
        <w:t xml:space="preserve">等</w:t>
      </w:r>
      <w:r>
        <w:rPr>
          <w:rFonts w:hint="eastAsia" w:ascii="宋体" w:hAnsi="宋体" w:eastAsia="宋体" w:cs="宋体"/>
          <w:color w:val="auto"/>
          <w:sz w:val="24"/>
          <w:szCs w:val="24"/>
          <w:highlight w:val="none"/>
        </w:rPr>
        <w:t xml:space="preserve">不符合合同规定的，甲方有权拒收。甲方拒收的，乙方应向甲方支付</w:t>
      </w:r>
      <w:r>
        <w:rPr>
          <w:rFonts w:hint="eastAsia" w:ascii="宋体" w:hAnsi="宋体" w:eastAsia="宋体" w:cs="宋体"/>
          <w:color w:val="auto"/>
          <w:sz w:val="24"/>
          <w:szCs w:val="24"/>
          <w:highlight w:val="none"/>
          <w:lang w:val="en-US" w:eastAsia="zh-Hans"/>
        </w:rPr>
        <w:t xml:space="preserve">合同</w:t>
      </w:r>
      <w:r>
        <w:rPr>
          <w:rFonts w:hint="eastAsia" w:ascii="宋体" w:hAnsi="宋体" w:eastAsia="宋体" w:cs="宋体"/>
          <w:color w:val="auto"/>
          <w:sz w:val="24"/>
          <w:szCs w:val="24"/>
          <w:highlight w:val="none"/>
        </w:rPr>
        <w:t xml:space="preserve">货款总额5%的违约金。</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、乙方未按本合同的规定和“服务承诺”提供伴随服务/售后服务的，应按合同总价款的10%向甲方承担违约责</w:t>
      </w:r>
      <w:r>
        <w:rPr>
          <w:rFonts w:hint="eastAsia" w:ascii="宋体" w:hAnsi="宋体" w:eastAsia="宋体" w:cs="宋体"/>
          <w:b w:val="0"/>
          <w:bCs w:val="0"/>
          <w:color w:val="auto"/>
          <w:sz w:val="24"/>
          <w:szCs w:val="24"/>
          <w:highlight w:val="none"/>
        </w:rPr>
        <w:t xml:space="preserve">任,同时将依法向上级招投标机构要求给予乙方列入黑名单的处罚，并保留追究相关法律责任的权利。</w:t>
      </w:r>
      <w:r/>
    </w:p>
    <w:p>
      <w:pPr>
        <w:ind w:left="0" w:right="0"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303" w:name="_Toc6588"/>
      <w:r>
        <w:rPr>
          <w:rFonts w:hint="eastAsia" w:ascii="宋体" w:hAnsi="宋体" w:eastAsia="宋体" w:cs="宋体"/>
          <w:color w:val="auto"/>
          <w:sz w:val="24"/>
          <w:szCs w:val="24"/>
          <w:highlight w:val="none"/>
        </w:rPr>
        <w:t xml:space="preserve">九、</w:t>
      </w:r>
      <w:r>
        <w:rPr>
          <w:rFonts w:hint="eastAsia" w:ascii="宋体" w:hAnsi="宋体" w:eastAsia="宋体" w:cs="宋体"/>
          <w:b/>
          <w:color w:val="auto"/>
          <w:sz w:val="24"/>
          <w:szCs w:val="24"/>
          <w:highlight w:val="none"/>
        </w:rPr>
        <w:t xml:space="preserve">合同的变更和终止</w:t>
      </w:r>
      <w:bookmarkEnd w:id="303"/>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（一）合同变更</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如因国家相关法律、法规及国家政策发生变化，需变更本合同的，则双方应对相关条款进行依法变更；</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（二）合同终止</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出现下列情况之一的，</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将终止</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1、合同</w:t>
      </w:r>
      <w:r>
        <w:rPr>
          <w:rFonts w:hint="eastAsia" w:ascii="宋体" w:hAnsi="宋体" w:eastAsia="宋体" w:cs="宋体"/>
          <w:color w:val="auto"/>
          <w:sz w:val="24"/>
          <w:szCs w:val="24"/>
          <w:highlight w:val="none"/>
          <w:lang w:eastAsia="zh-CN"/>
        </w:rPr>
        <w:t xml:space="preserve">履行完毕、权利义务关系消灭的</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2、国家法律、法规、条例进行调整，禁止本合同延续的；或合同一方被国家执法机关处罚、查封关闭的；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w:t>
      </w:r>
      <w:r>
        <w:rPr>
          <w:rFonts w:hint="eastAsia" w:ascii="宋体" w:hAnsi="宋体" w:eastAsia="宋体" w:cs="宋体"/>
          <w:b/>
          <w:bCs/>
          <w:color w:val="auto"/>
          <w:sz w:val="24"/>
          <w:szCs w:val="24"/>
          <w:highlight w:val="none"/>
          <w:lang w:eastAsia="zh-CN"/>
        </w:rPr>
        <w:t xml:space="preserve">不符合甲方要求</w:t>
      </w:r>
      <w:r>
        <w:rPr>
          <w:rFonts w:hint="eastAsia" w:ascii="宋体" w:hAnsi="宋体" w:eastAsia="宋体" w:cs="宋体"/>
          <w:color w:val="auto"/>
          <w:sz w:val="24"/>
          <w:szCs w:val="24"/>
          <w:highlight w:val="none"/>
        </w:rPr>
        <w:t xml:space="preserve">导致甲方使用中存在安全风险、以及可能会造成甲方其他严重后果）的；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4、发生严重纠纷、事故，影响医疗秩序的或存在严重纠纷、医疗事故隐患的，以及其他严重影响医院声誉情况的；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5、其他国家法律、法规规定的或经双方共同认可的其他可终止合同情况。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bookmarkStart w:id="304" w:name="_Toc10426"/>
      <w:r>
        <w:rPr>
          <w:rFonts w:hint="eastAsia" w:ascii="宋体" w:hAnsi="宋体" w:eastAsia="宋体" w:cs="宋体"/>
          <w:color w:val="auto"/>
          <w:sz w:val="24"/>
          <w:szCs w:val="24"/>
          <w:highlight w:val="none"/>
        </w:rPr>
        <w:t xml:space="preserve">十、</w:t>
      </w:r>
      <w:r>
        <w:rPr>
          <w:rFonts w:hint="eastAsia" w:ascii="宋体" w:hAnsi="宋体" w:eastAsia="宋体" w:cs="宋体"/>
          <w:b/>
          <w:color w:val="auto"/>
          <w:sz w:val="24"/>
          <w:szCs w:val="24"/>
          <w:highlight w:val="none"/>
        </w:rPr>
        <w:t xml:space="preserve">争议的解决</w:t>
      </w:r>
      <w:bookmarkEnd w:id="304"/>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w:t>
      </w:r>
      <w:r>
        <w:rPr>
          <w:rFonts w:hint="eastAsia" w:ascii="宋体" w:hAnsi="宋体" w:eastAsia="宋体" w:cs="宋体"/>
          <w:color w:val="auto"/>
          <w:sz w:val="24"/>
          <w:szCs w:val="24"/>
          <w:highlight w:val="none"/>
          <w:lang w:val="en-US" w:eastAsia="zh-Hans"/>
        </w:rPr>
        <w:t xml:space="preserve">乙方应</w:t>
      </w:r>
      <w:r>
        <w:rPr>
          <w:rFonts w:hint="eastAsia" w:ascii="宋体" w:hAnsi="宋体" w:eastAsia="宋体" w:cs="宋体"/>
          <w:color w:val="auto"/>
          <w:sz w:val="24"/>
          <w:szCs w:val="24"/>
          <w:highlight w:val="none"/>
        </w:rPr>
        <w:t xml:space="preserve">全额赔偿甲方的损失</w:t>
      </w:r>
      <w:r>
        <w:rPr>
          <w:rFonts w:hint="eastAsia" w:ascii="宋体" w:hAnsi="宋体" w:eastAsia="宋体" w:cs="宋体"/>
          <w:color w:val="auto"/>
          <w:sz w:val="24"/>
          <w:szCs w:val="24"/>
          <w:highlight w:val="none"/>
          <w:lang w:val="en-US" w:eastAsia="zh-Hans"/>
        </w:rPr>
        <w:t xml:space="preserve">包括但不限于甲方因此支付的律师费</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诉讼费</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交通费等一切费用</w:t>
      </w:r>
      <w:r>
        <w:rPr>
          <w:rFonts w:hint="eastAsia" w:ascii="宋体" w:hAnsi="宋体" w:eastAsia="宋体" w:cs="宋体"/>
          <w:color w:val="auto"/>
          <w:sz w:val="24"/>
          <w:szCs w:val="24"/>
          <w:highlight w:val="none"/>
          <w:lang w:eastAsia="zh-Han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2、因履行本合同引起的或与本合同有关的争议，甲、乙双方应首先通过友好协商解决，如果协商不能解决争议，向甲方所在地人民法院提起诉讼。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bookmarkStart w:id="305" w:name="_Toc18716"/>
      <w:r>
        <w:rPr>
          <w:rFonts w:hint="eastAsia" w:ascii="宋体" w:hAnsi="宋体" w:eastAsia="宋体" w:cs="宋体"/>
          <w:color w:val="auto"/>
          <w:sz w:val="24"/>
          <w:szCs w:val="24"/>
          <w:highlight w:val="none"/>
        </w:rPr>
        <w:t xml:space="preserve">十一、</w:t>
      </w:r>
      <w:r>
        <w:rPr>
          <w:rFonts w:hint="eastAsia" w:ascii="宋体" w:hAnsi="宋体" w:eastAsia="宋体" w:cs="宋体"/>
          <w:b/>
          <w:color w:val="auto"/>
          <w:sz w:val="24"/>
          <w:szCs w:val="24"/>
          <w:highlight w:val="none"/>
        </w:rPr>
        <w:t xml:space="preserve">合同生效及其他</w:t>
      </w:r>
      <w:bookmarkEnd w:id="305"/>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本合同及附件内容互补，具有同等法律效力，应按照中华人民共和国的现行法律进行解释。合同一式</w:t>
      </w:r>
      <w:r>
        <w:rPr>
          <w:rFonts w:hint="eastAsia" w:ascii="宋体" w:hAnsi="宋体" w:eastAsia="宋体" w:cs="宋体"/>
          <w:color w:val="auto"/>
          <w:sz w:val="24"/>
          <w:szCs w:val="24"/>
          <w:highlight w:val="none"/>
          <w:lang w:eastAsia="zh-CN"/>
        </w:rPr>
        <w:t xml:space="preserve">肆</w:t>
      </w:r>
      <w:r>
        <w:rPr>
          <w:rFonts w:hint="eastAsia" w:ascii="宋体" w:hAnsi="宋体" w:eastAsia="宋体" w:cs="宋体"/>
          <w:color w:val="auto"/>
          <w:sz w:val="24"/>
          <w:szCs w:val="24"/>
          <w:highlight w:val="none"/>
        </w:rPr>
        <w:t xml:space="preserve">份，甲方</w:t>
      </w:r>
      <w:r>
        <w:rPr>
          <w:rFonts w:hint="eastAsia" w:ascii="宋体" w:hAnsi="宋体" w:eastAsia="宋体" w:cs="宋体"/>
          <w:color w:val="auto"/>
          <w:sz w:val="24"/>
          <w:szCs w:val="24"/>
          <w:highlight w:val="none"/>
          <w:lang w:eastAsia="zh-CN"/>
        </w:rPr>
        <w:t xml:space="preserve">叁</w:t>
      </w:r>
      <w:r>
        <w:rPr>
          <w:rFonts w:hint="eastAsia" w:ascii="宋体" w:hAnsi="宋体" w:eastAsia="宋体" w:cs="宋体"/>
          <w:color w:val="auto"/>
          <w:sz w:val="24"/>
          <w:szCs w:val="24"/>
          <w:highlight w:val="none"/>
        </w:rPr>
        <w:t xml:space="preserve">份、乙方壹份，自</w:t>
      </w:r>
      <w:r>
        <w:rPr>
          <w:rFonts w:hint="eastAsia" w:ascii="宋体" w:hAnsi="宋体" w:eastAsia="宋体" w:cs="宋体"/>
          <w:b/>
          <w:bCs/>
          <w:color w:val="auto"/>
          <w:sz w:val="24"/>
          <w:szCs w:val="24"/>
          <w:highlight w:val="none"/>
          <w:lang w:val="en-US" w:eastAsia="zh-Hans"/>
        </w:rPr>
        <w:t xml:space="preserve">双方签字盖章后</w:t>
      </w:r>
      <w:r>
        <w:rPr>
          <w:rFonts w:hint="eastAsia" w:ascii="宋体" w:hAnsi="宋体" w:eastAsia="宋体" w:cs="宋体"/>
          <w:color w:val="auto"/>
          <w:sz w:val="24"/>
          <w:szCs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甲方：连云港市第一人民医院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    </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法定（授权）代表人：</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签约日期：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jc w:val="both"/>
        <w:spacing w:line="600" w:lineRule="auto"/>
        <w:rPr>
          <w:rFonts w:hint="eastAsia" w:ascii="宋体" w:hAnsi="宋体" w:eastAsia="宋体" w:cs="宋体"/>
          <w:b/>
          <w:bCs w:val="0"/>
          <w:color w:val="auto"/>
          <w:sz w:val="24"/>
          <w:szCs w:val="24"/>
          <w:highlight w:val="none"/>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bCs w:val="0"/>
          <w:color w:val="auto"/>
          <w:sz w:val="24"/>
          <w:szCs w:val="24"/>
          <w:highlight w:val="none"/>
          <w:lang w:val="en-US" w:eastAsia="zh-CN"/>
        </w:rPr>
        <w:t xml:space="preserve"> </w:t>
      </w:r>
      <w:r/>
    </w:p>
    <w:p>
      <w:pPr>
        <w:numPr>
          <w:ilvl w:val="0"/>
          <w:numId w:val="0"/>
        </w:numPr>
        <w:jc w:val="center"/>
        <w:spacing w:line="360" w:lineRule="auto"/>
        <w:rPr>
          <w:rStyle w:val="1007"/>
          <w:rFonts w:hint="eastAsia" w:ascii="宋体" w:hAnsi="宋体" w:eastAsia="宋体" w:cs="宋体"/>
          <w:color w:val="auto"/>
          <w:highlight w:val="none"/>
        </w:rPr>
        <w:outlineLvl w:val="0"/>
      </w:pPr>
      <w:r/>
      <w:bookmarkStart w:id="306" w:name="_Toc5327"/>
      <w:r/>
      <w:bookmarkStart w:id="307" w:name="_Toc12183"/>
      <w:r>
        <w:rPr>
          <w:rFonts w:hint="eastAsia" w:ascii="宋体" w:hAnsi="宋体" w:eastAsia="宋体" w:cs="宋体"/>
          <w:b/>
          <w:bCs/>
          <w:color w:val="auto"/>
          <w:sz w:val="44"/>
          <w:szCs w:val="44"/>
          <w:highlight w:val="none"/>
          <w:lang w:val="en-US" w:eastAsia="zh-CN" w:bidi="ar-SA"/>
        </w:rPr>
        <w:t xml:space="preserve">第四章</w:t>
      </w:r>
      <w:bookmarkEnd w:id="289"/>
      <w:r/>
      <w:bookmarkStart w:id="308" w:name="_Toc15270"/>
      <w:r>
        <w:rPr>
          <w:rStyle w:val="1007"/>
          <w:rFonts w:hint="eastAsia" w:ascii="宋体" w:hAnsi="宋体" w:eastAsia="宋体" w:cs="宋体"/>
          <w:color w:val="auto"/>
          <w:highlight w:val="none"/>
          <w:lang w:val="en-US" w:eastAsia="zh-CN" w:bidi="ar-SA"/>
        </w:rPr>
        <w:t xml:space="preserve">采购需求</w:t>
      </w:r>
      <w:bookmarkEnd w:id="290"/>
      <w:r/>
      <w:bookmarkEnd w:id="291"/>
      <w:r/>
      <w:bookmarkEnd w:id="292"/>
      <w:r/>
      <w:bookmarkEnd w:id="306"/>
      <w:r/>
      <w:bookmarkEnd w:id="307"/>
      <w:r/>
      <w:bookmarkEnd w:id="308"/>
      <w:r/>
      <w:r/>
    </w:p>
    <w:p>
      <w:pPr>
        <w:ind w:firstLine="480"/>
        <w:jc w:val="left"/>
        <w:keepLines w:val="0"/>
        <w:keepNext w:val="0"/>
        <w:pageBreakBefore w:val="0"/>
        <w:spacing w:line="4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货物</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详见货物清单 </w:t>
      </w:r>
      <w:r>
        <w:rPr>
          <w:rFonts w:hint="eastAsia" w:ascii="宋体" w:hAnsi="宋体" w:eastAsia="宋体" w:cs="宋体"/>
          <w:color w:val="auto"/>
          <w:sz w:val="24"/>
          <w:szCs w:val="24"/>
          <w:highlight w:val="none"/>
        </w:rPr>
        <w:t xml:space="preserve">。</w:t>
      </w:r>
      <w:r/>
    </w:p>
    <w:p>
      <w:pPr>
        <w:ind w:firstLine="482"/>
        <w:jc w:val="both"/>
        <w:spacing w:before="0" w:line="360" w:lineRule="auto"/>
        <w:widowControl w:val="off"/>
        <w:tabs>
          <w:tab w:val="left" w:pos="0" w:leader="none"/>
        </w:tabs>
        <w:rPr>
          <w:rFonts w:hint="default" w:ascii="宋体" w:hAnsi="宋体" w:eastAsia="宋体" w:cs="宋体"/>
          <w:bCs/>
          <w:color w:val="auto"/>
          <w:sz w:val="21"/>
          <w:szCs w:val="22"/>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2、说明：根据政府采购货物和服务招标投标管理办法（财政部令第87号）第31条规定：</w:t>
      </w:r>
      <w:r>
        <w:rPr>
          <w:rFonts w:hint="eastAsia" w:ascii="宋体" w:hAnsi="宋体" w:eastAsia="宋体" w:cs="宋体"/>
          <w:b/>
          <w:bCs/>
          <w:color w:val="auto"/>
          <w:sz w:val="24"/>
          <w:szCs w:val="24"/>
          <w:highlight w:val="none"/>
        </w:rPr>
        <w:t xml:space="preserve">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4"/>
          <w:szCs w:val="24"/>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本项目核心</w:t>
      </w:r>
      <w:r>
        <w:rPr>
          <w:rFonts w:hint="eastAsia" w:ascii="宋体" w:hAnsi="宋体" w:eastAsia="宋体" w:cs="宋体"/>
          <w:b/>
          <w:bCs/>
          <w:color w:val="auto"/>
          <w:sz w:val="24"/>
          <w:szCs w:val="24"/>
          <w:highlight w:val="none"/>
          <w:u w:val="single"/>
          <w:lang w:eastAsia="zh-CN"/>
        </w:rPr>
        <w:t xml:space="preserve">产品：</w:t>
      </w:r>
      <w:r>
        <w:rPr>
          <w:rFonts w:hint="eastAsia" w:ascii="宋体" w:hAnsi="宋体" w:eastAsia="宋体" w:cs="宋体"/>
          <w:b/>
          <w:bCs/>
          <w:color w:val="auto"/>
          <w:sz w:val="24"/>
          <w:szCs w:val="24"/>
          <w:highlight w:val="none"/>
          <w:u w:val="single"/>
          <w:lang w:val="en-US" w:eastAsia="zh-CN"/>
        </w:rPr>
        <w:t xml:space="preserve">序号</w:t>
      </w:r>
      <w:r>
        <w:rPr>
          <w:rFonts w:hint="eastAsia" w:ascii="宋体" w:hAnsi="宋体" w:cs="宋体"/>
          <w:b/>
          <w:bCs/>
          <w:color w:val="auto"/>
          <w:sz w:val="24"/>
          <w:szCs w:val="24"/>
          <w:highlight w:val="none"/>
          <w:u w:val="single"/>
          <w:lang w:val="en-US" w:eastAsia="zh-CN"/>
        </w:rPr>
        <w:t xml:space="preserve">80</w:t>
      </w:r>
      <w:r>
        <w:rPr>
          <w:rFonts w:hint="eastAsia" w:ascii="宋体" w:hAnsi="宋体" w:eastAsia="宋体" w:cs="宋体"/>
          <w:b/>
          <w:bCs/>
          <w:color w:val="auto"/>
          <w:sz w:val="24"/>
          <w:szCs w:val="24"/>
          <w:highlight w:val="none"/>
          <w:u w:val="single"/>
          <w:lang w:val="en-US" w:eastAsia="zh-CN"/>
        </w:rPr>
        <w:t xml:space="preserve">医疗废物包装袋（58*78CM 背心、双面 5 丝、全新聚乙烯 PE 料）</w:t>
      </w:r>
      <w:r>
        <w:rPr>
          <w:rFonts w:hint="eastAsia" w:ascii="宋体" w:hAnsi="宋体" w:eastAsia="宋体" w:cs="宋体"/>
          <w:b/>
          <w:bCs/>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none"/>
          <w:lang w:eastAsia="zh-CN"/>
        </w:rPr>
        <w:t xml:space="preserve">。</w:t>
      </w:r>
      <w:r/>
    </w:p>
    <w:p>
      <w:pPr>
        <w:spacing w:line="360" w:lineRule="auto"/>
        <w:rPr>
          <w:rFonts w:ascii="宋体" w:hAnsi="宋体" w:eastAsia="宋体" w:cs="宋体"/>
          <w:b/>
          <w:bCs/>
          <w:color w:val="auto"/>
          <w:sz w:val="24"/>
          <w:szCs w:val="24"/>
          <w:highlight w:val="none"/>
        </w:rPr>
        <w:outlineLvl w:val="0"/>
      </w:pPr>
      <w:r/>
      <w:bookmarkStart w:id="309" w:name="_Toc103953737"/>
      <w:r/>
      <w:bookmarkStart w:id="310" w:name="_Toc10373"/>
      <w:r>
        <w:rPr>
          <w:rFonts w:hint="eastAsia" w:ascii="宋体" w:hAnsi="宋体" w:eastAsia="宋体" w:cs="宋体"/>
          <w:b/>
          <w:bCs/>
          <w:color w:val="auto"/>
          <w:sz w:val="24"/>
          <w:szCs w:val="24"/>
          <w:highlight w:val="none"/>
        </w:rPr>
        <w:t xml:space="preserve">一、</w:t>
      </w:r>
      <w:bookmarkEnd w:id="309"/>
      <w:r>
        <w:rPr>
          <w:rFonts w:hint="eastAsia" w:ascii="宋体" w:hAnsi="宋体" w:eastAsia="宋体" w:cs="宋体"/>
          <w:b/>
          <w:bCs/>
          <w:color w:val="auto"/>
          <w:sz w:val="24"/>
          <w:szCs w:val="24"/>
          <w:highlight w:val="none"/>
        </w:rPr>
        <w:t xml:space="preserve">项目概况</w:t>
      </w:r>
      <w:bookmarkEnd w:id="310"/>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连云港市第一人民医院办公用品库房物资采购及配送服务，主要包含生产、供货、运输、验收及售后服务等。</w:t>
      </w:r>
      <w:r/>
    </w:p>
    <w:p>
      <w:pPr>
        <w:spacing w:line="360" w:lineRule="auto"/>
        <w:rPr>
          <w:rFonts w:hint="eastAsia" w:ascii="宋体" w:hAnsi="宋体" w:eastAsia="宋体" w:cs="宋体"/>
          <w:b/>
          <w:bCs/>
          <w:color w:val="auto"/>
          <w:sz w:val="24"/>
          <w:szCs w:val="24"/>
          <w:highlight w:val="none"/>
          <w:lang w:eastAsia="zh-CN"/>
        </w:rPr>
        <w:outlineLvl w:val="0"/>
      </w:pPr>
      <w:r/>
      <w:bookmarkStart w:id="311" w:name="_Toc25757"/>
      <w:r>
        <w:rPr>
          <w:rFonts w:hint="eastAsia" w:ascii="宋体" w:hAnsi="宋体" w:eastAsia="宋体" w:cs="宋体"/>
          <w:b/>
          <w:bCs/>
          <w:color w:val="auto"/>
          <w:sz w:val="24"/>
          <w:szCs w:val="24"/>
          <w:highlight w:val="none"/>
        </w:rPr>
        <w:t xml:space="preserve">二、货物清单及需要满足的技术</w:t>
      </w:r>
      <w:r>
        <w:rPr>
          <w:rFonts w:hint="eastAsia" w:ascii="宋体" w:hAnsi="宋体" w:eastAsia="宋体" w:cs="宋体"/>
          <w:b/>
          <w:bCs/>
          <w:color w:val="auto"/>
          <w:sz w:val="24"/>
          <w:szCs w:val="24"/>
          <w:highlight w:val="none"/>
          <w:lang w:eastAsia="zh-CN"/>
        </w:rPr>
        <w:t xml:space="preserve">参数</w:t>
      </w:r>
      <w:bookmarkEnd w:id="311"/>
      <w:r/>
      <w:r/>
    </w:p>
    <w:p>
      <w:pPr>
        <w:ind w:firstLine="482"/>
        <w:spacing w:line="360" w:lineRule="auto"/>
        <w:rPr>
          <w:rFonts w:hint="eastAsia" w:ascii="宋体" w:hAnsi="宋体" w:eastAsia="宋体" w:cs="宋体"/>
          <w:color w:val="auto"/>
          <w:sz w:val="24"/>
          <w:szCs w:val="24"/>
          <w:highlight w:val="none"/>
          <w:lang w:eastAsia="zh-CN"/>
        </w:rPr>
        <w:outlineLvl w:val="1"/>
      </w:pPr>
      <w:r/>
      <w:bookmarkStart w:id="312" w:name="_Toc8945"/>
      <w:r>
        <w:rPr>
          <w:rFonts w:hint="eastAsia" w:ascii="宋体" w:hAnsi="宋体" w:eastAsia="宋体" w:cs="宋体"/>
          <w:b/>
          <w:color w:val="auto"/>
          <w:sz w:val="24"/>
          <w:szCs w:val="24"/>
          <w:highlight w:val="none"/>
        </w:rPr>
        <w:t xml:space="preserve">（一）货物清单</w:t>
      </w:r>
      <w:r>
        <w:rPr>
          <w:rFonts w:hint="eastAsia" w:ascii="宋体" w:hAnsi="宋体" w:eastAsia="宋体" w:cs="宋体"/>
          <w:b/>
          <w:color w:val="auto"/>
          <w:sz w:val="24"/>
          <w:szCs w:val="24"/>
          <w:highlight w:val="none"/>
          <w:lang w:eastAsia="zh-CN"/>
        </w:rPr>
        <w:t xml:space="preserve">及技术参数</w:t>
      </w:r>
      <w:bookmarkEnd w:id="312"/>
      <w:r/>
      <w:r/>
    </w:p>
    <w:tbl>
      <w:tblPr>
        <w:tblStyle w:val="898"/>
        <w:tblW w:w="90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3"/>
        <w:gridCol w:w="1246"/>
        <w:gridCol w:w="2751"/>
        <w:gridCol w:w="773"/>
        <w:gridCol w:w="999"/>
        <w:gridCol w:w="999"/>
        <w:gridCol w:w="1644"/>
      </w:tblGrid>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bookmarkStart w:id="313" w:name="_Hlk173316591"/>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t xml:space="preserve">规格参数</w:t>
            </w:r>
            <w:r/>
          </w:p>
        </w:tc>
        <w:tc>
          <w:tcPr>
            <w:shd w:val="clear" w:color="auto" w:fill="auto"/>
            <w:tcBorders>
              <w:top w:val="single" w:color="000000" w:sz="8"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计量单位</w:t>
            </w:r>
            <w:r/>
          </w:p>
        </w:tc>
        <w:tc>
          <w:tcPr>
            <w:shd w:val="clear" w:color="auto" w:fill="auto"/>
            <w:tcBorders>
              <w:top w:val="single" w:color="000000" w:sz="8"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t xml:space="preserve">单价最高限价（元）</w:t>
            </w:r>
            <w:r/>
          </w:p>
        </w:tc>
        <w:tc>
          <w:tcPr>
            <w:shd w:val="clear" w:color="auto" w:fill="auto"/>
            <w:tcBorders>
              <w:top w:val="single" w:color="000000" w:sz="8"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历史年采购参考量</w:t>
            </w:r>
            <w:r/>
          </w:p>
        </w:tc>
        <w:tc>
          <w:tcPr>
            <w:shd w:val="clear" w:color="auto" w:fill="auto"/>
            <w:tcBorders>
              <w:top w:val="single" w:color="000000" w:sz="8"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en-US" w:bidi="ar"/>
              </w:rPr>
              <w:t xml:space="preserve">中小企业划分标准所属行业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口杯</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信封式 70mm*（80mm-110mm）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0.0712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480000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口杯</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原木浆 9 盎 司 190g/平方</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0.0445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口杯</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原木浆、按要求印字 9 盎 司 268g/平方</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0.1157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封口膜</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耐高温 100℃, 宽 13cm,厚 度 8 丝，2000 只/卷，材质 PET</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卷</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70L 黄色/灰色、442*370*630mm、2．6KG、全新高密度聚乙烯 PE</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w:t>
            </w:r>
            <w:r/>
          </w:p>
        </w:tc>
        <w:tc>
          <w:tcPr>
            <w:shd w:val="clear" w:color="auto" w:fill="auto"/>
            <w:tcBorders>
              <w:top w:val="none" w:color="000000" w:sz="4" w:space="0"/>
              <w:left w:val="none" w:color="000000" w:sz="4" w:space="0"/>
              <w:bottom w:val="none" w:color="000000" w:sz="4"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240L 灰黑色/红色/蓝色/黄色、725*1060*570mm、15.1KG、全新高密度聚乙烯 PE</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18L 黄色、315*250*400mm、1KG、全新聚丙烯塑料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小、塑料、高 30CM 口内径 24CM、0.4KG、全新聚丙烯塑料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95L 黄色/蓝色、带轮脚踏 560*480*830mm、8.8kg、全新高密度聚乙烯 PE</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w:t>
            </w:r>
            <w:r/>
          </w:p>
        </w:tc>
        <w:tc>
          <w:tcPr>
            <w:shd w:val="clear" w:color="auto" w:fill="auto"/>
            <w:tcBorders>
              <w:top w:val="none" w:color="000000" w:sz="4" w:space="0"/>
              <w:left w:val="none" w:color="000000" w:sz="4" w:space="0"/>
              <w:bottom w:val="none" w:color="000000" w:sz="4"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30L 黄色/灰色、365*322*402cm、1.65KG、全新聚丙烯塑料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四分类不锈钢、1380*680*360mm、1.5mm 厚度、不锈钢</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垃圾桶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两分类 40L、430*350*510mm、2.8KG、全新聚丙烯塑料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利器盒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方 15L、黄色、翻盖、长宽高 308*208*303mm、487g、全新聚丙烯塑料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利器盒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方25L、黄色、翻盖、长宽高 350*252*400、805g、全新聚丙烯塑料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利器盒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圆6L、黄色、直径210mm高 210mm、220g、全新聚丙烯塑料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14820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利器盒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圆3L、黄色、直径165mm 高 170mm、153g、全新聚丙烯塑料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利器盒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方5L、黄色、翻盖、长宽高 145*240*200mm、204g、全新聚丙烯塑料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利器盒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圆2L、黄色、直径135mm高 145mm、88g、全新聚丙烯塑料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2812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利器盒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方翻盖 5L、黄色/灰色、长宽高 220*200*240mm、280g、全新聚丙烯塑料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利器盒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方翻盖 10L、黄色/灰色、长宽高 220*200*320mm、400g、全新聚丙烯塑料 PP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保鲜膜</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30cm*50m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卷</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苍蝇拍</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常规长 49 厘米含柄</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地垫</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防滑 1.2 米面宽 PVC5.5mm 特厚加密灰色</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26.7</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电蚊香片</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30P</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5.429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3292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电蚊香器</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常规线长 1.5 米</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6.853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电子钟</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圆形 13 英寸</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32.752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粪箕</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杆长 78cm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开水煲</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≥1.7L、≤2L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量杯</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1000ml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晾衣竿</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展开 125cm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晾衣架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不锈钢双杆</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120.15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晾衣架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不锈钢单杆</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77.43</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毛毡</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1.2*2.4m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17.177</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喷壶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12.46</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喷壶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500ML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清洁球</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热水瓶胆</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2000ml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热水瓶壳</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2000ml 不锈钢</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热水瓶塞</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使用 2000ml 热水壶使用</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收纳盒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全新PP材质四抽15.5*22*25cm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23.14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手电筒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LED、可充电、锂电、长大于 142mm 灯面直径 45mm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水刮</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宽 40cm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15.575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水刮</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宽 50cm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14.685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塑料凳</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高度 45cm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22.873</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塑料方筐</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中、长 32.5*宽 23.5*高 8cm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塑料方筐</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大、长 42.5*宽 32*高 14cm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塑料方筐</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小、约长 30*宽 15*高 8cm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4.806</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塑料方箱</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小、约长 36*宽 24*高 18cm 左右</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塑料方箱</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中、约长 55*宽 40*高 28cm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32.752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塑料方箱</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大、约长 63*宽 46*高 35cm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43.343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塑料盆</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直径 38cm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塑料绳</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环保 PP 材质、长度 80m、白色</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团</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塑料痰盂刷</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长度 39cm，环保 PP 材质</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5.162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塑料提桶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直径 32cm 带盖塑料柄</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18.69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塑料条把</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杆长度 110cm、扫把头 38cm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提篮</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 42*宽 31*高 30cm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15.13</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贴窗纸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 米/卷、1.2 米面宽</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贴窗纸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米/卷、0.9 米面宽</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拖把</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胶棉拖</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20.47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温湿度计</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直径 20cm 圆形</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锡纸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米</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12.905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鞋刷</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加厚PP手柄 197*30mmPBT 毛丝</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2.225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衣架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0.801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雨伞</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印 LOGO，不可折叠。弯柄</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20.47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粘钩</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7.5mm*6.5mm 不锈钢</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4.717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粘贴衣钩</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6.5*3.7mm 左右承重 2.0KG</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4517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粘蝇板</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250*180</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0.356</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不锈钢、2 层、35*50*52cm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77.43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竹扫</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1.9m 长*0.75m 宽</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20.47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提桶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直径22-25cm（外径）高度20-22cm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9.79</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片袋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小号、影像 30*38CM、双面 12 丝、全新聚乙烯 PE 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0.1335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片袋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大号、影像 40*53CM、双面 12 丝、全新聚乙烯 PE 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0.2047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62*60cm 白色平口、双面5 丝、全新聚乙烯 PE料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82192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50*56cm 白色平口、双面5 丝、全新聚乙烯 PE料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0.2047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85*100CM 黑平口、双面 5 丝、全新聚乙烯 PE料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0.4183</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46310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62*60CM 黑背心、双面 5 丝、全新聚乙烯 PE料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276595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塑料袋（自封口）</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13*25cm、白自封式、双面 12 丝、全新聚乙烯 PE 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0.1246</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58630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药品袋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化疗 29*15.5cm 自封式、双面 12 丝、全新聚乙烯 PE 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0.1424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56100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医疗废物包装袋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90*100CM 平口、双面 5 丝、全新聚乙烯 PE 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0.4984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254595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医疗废物包装袋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58*78CM 背心、双面 5 丝、全新聚乙烯 PE 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0.2314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462055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医疗废物包装袋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55*60CM 背心、双面 5 丝、全新聚乙烯 PE 料</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146460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管道标识</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80*17、500 张/卷</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卷</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管道标识</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40*17、500 张/卷</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卷</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管道标识盒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9.2cm*2.3cm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洗衣液</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1kg/桶</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21.36</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卫生纸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320g25 包/中包（产科专用）</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大盘纸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层）人脸识别机使用</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盘</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卷纸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层 200 克/卷、原生木浆、</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卷</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2.492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9284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面巾纸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 抽/盒 2 层 206mm*195mm 原生木浆</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230mm*225mm*1 层*200 抽/包(细菌菌落总数 ≤ 20 CFU/g,致病微生物（大肠菌群等）不得检出)</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10909</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225mm*230mm*200 抽/包(细菌菌落总数 ≤ 20 CFU/g,致病微生物（大肠菌群等）不得检出)</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40982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 消毒液</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468ML/瓶</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肥皂</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透明皂、238 克</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2.403</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洁厕净</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500ML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2.581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沐浴露</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洗发沐浴一体 400ml（新生儿专用）</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34.354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杀虫剂</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600ML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12.282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洗发水</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200ML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洗洁精</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408 克</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2.937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洗手液</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500ml 左右</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6.141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洗衣粉</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508 克左右</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3.827</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4565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香皂</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125G 左右</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3.827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牙膏</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 克</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牙刷</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常规中软毛</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皂液</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泡沫型</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斤</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3.2752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3388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皂液抽</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8.01</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 900*宽 1500mm 含支架</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267</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 900*宽 1800mm 含支架</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338.2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 900*宽 1200mm 含支架</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 60*宽 90</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31.15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 40*宽 60</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19.58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两头，粗头 2.0mm、细头 1.5mm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白板擦</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背面带磁铁吸附功能，150mm*65mm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2.225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板夹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A4</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3.738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笔筒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三层多功能 100mm*80mm、圆形</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便利贴</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 张/本 4 条色 19*76mm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1.958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便利贴</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张/本 76*76mm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便利贴</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 张/本 5 条色 15*50mm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2.225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别针</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5.3CM 长</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0.0267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裁纸刀</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155*26mm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裁纸刀片</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100mm*18mm10 片/盒</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一次性塑料锁扣</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个/包</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21.36</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磁铁</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直径 30mm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0.3471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打孔机</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孔距 80mm 冲压 20 张</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12.46</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打孔机</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孔距 60mm 冲压 100 张</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234.96</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大头针</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24mm，净含量 50 克/盒</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1.1036</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档案盒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厚度 5.5cm、A4</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3.56</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电池</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12V</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节</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电池</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号、供动态血压仪使用，装入后检测显示单节电压1.4V 以上，单个病人使用 24小时，电压消耗不能高于 0.1V</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节</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12499</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电池</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9v</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节</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249</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电池</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号、可供动态心电仪使用 3天</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节</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9268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电池</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号</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节</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电池</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号</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节</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订书机</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加重型可订 210 页</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57.85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订书机</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可订 25 页</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6.408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订书机</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可订 100 页</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31.15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订书针</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 可订 100 页</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6.942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订书针</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可订 100 页</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订书针</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可订 60 页</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0.7565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1271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订书针</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可订 25 页</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0.712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复写纸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16K</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复写纸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32K</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海棉缸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直径 7.5cm*高度 3.5cm 圆形</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1.691</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回形针</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29mm、100 只/盒</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2025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激光笔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米遥控</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60.52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计算器</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149mm*120mm*50mm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记号笔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两头、粗头 1.8mm、细头 0.7mm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剪刀</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 198mm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胶底座</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119*56*58mm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4.094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胶水</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50ml/只</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0.801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口取纸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2.7*2.7、24*17.4/张 蓝色、红色</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0.534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口取纸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4.1*2.8、24*17.4/张 蓝色、红色</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0.534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口取纸</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5.5*3.7cm、24*17.4/张 蓝色、红色</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0.534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快干印油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红色 10ml</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3.827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峰长 8.5cm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峰长 7cm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11.57</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峰长 5.5cm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毛刷</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寸</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2.047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毛刷</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寸</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墨汁</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 克</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瓶</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起钉器</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55*45*11mm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起钉器</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146*90mm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7.298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铅笔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2B</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0.445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铅笔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HB</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0.445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铅笔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红蓝</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0.534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铅笔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特种铅笔，适用玻璃、皮革、塑料、金属、瓷器等使用</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0.801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签字笔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0.7mm 粗</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切纸刀</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A4</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56.96</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切纸刀</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A3</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76.54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书立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寸</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宽 12mm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0.534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宽 18mm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0.801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宽 24mm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泡沫宽 12mm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0.801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泡沫宽 18mm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双面胶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泡沫宽 24mm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塑封机</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A4 365*145*90mm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塑封机</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A3</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塑封膜</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303*426mm、50 片/包、A3、厚度 80mic</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塑封膜</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220*305mm、100 片/包、A4、厚度 70mic</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铁夹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夹口宽度 76mm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透明胶带</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12mm*27.4m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0.445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1652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透明胶带</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54m*48mm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2.492</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拉链 A4</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2.225</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A5.5 拉链式</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1.3617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按扣透明 A4</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0.712</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4126</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344*277*259mm 四抽 ABS 树脂</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61.41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文件柜</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350*300*410mm 七抽金属材质，</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186.01</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塑料材质 抽杆、A4 0.16mm 厚度 220*310mm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塑料材质 抽杆，封面加厚 0.16mm、侧厚 2.5cm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1.157</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235*315*20mm 单夹、A4</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1.958</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1444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文件架</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四栏 PP 材质 340*255*310mm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12.46</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橡皮</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42*17mm 适用 2B</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0.534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橡皮筋</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100G/包 对折 7.5cm，长度可伸长 40cm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袋</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3.56</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818</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194</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削笔刀</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76*52*61mm 可削 6.5-8mm 直径铅笔</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195</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印台</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双色</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7.565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196</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圆珠笔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0.445</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10047</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圆珠笔芯</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0.1068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198</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粘笔</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0.5mm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1.869</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220</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199</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长尾夹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19mm、 40 只/盒</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3.827</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4165</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长尾夹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50mm、12 个/盒</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6.764</w:t>
            </w:r>
            <w:r/>
          </w:p>
        </w:tc>
        <w:tc>
          <w:tcPr>
            <w:shd w:val="clear" w:color="auto" w:fill="ffffff"/>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293</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长尾夹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32mm、24 个/盒</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5.874</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202</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直尺</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30cm 长</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1.513</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203</w:t>
            </w:r>
            <w:r/>
          </w:p>
        </w:tc>
        <w:tc>
          <w:tcPr>
            <w:shd w:val="clear" w:color="auto" w:fill="auto"/>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指甲剪</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 8cm</w:t>
            </w:r>
            <w:r/>
          </w:p>
        </w:tc>
        <w:tc>
          <w:tcPr>
            <w:shd w:val="clear" w:color="auto" w:fill="auto"/>
            <w:tcBorders>
              <w:top w:val="none" w:color="000000" w:sz="4" w:space="0"/>
              <w:left w:val="none" w:color="000000" w:sz="4" w:space="0"/>
              <w:bottom w:val="single" w:color="000000" w:sz="8" w:space="0"/>
              <w:right w:val="single" w:color="000000" w:sz="8"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10.68</w:t>
            </w:r>
            <w:r/>
          </w:p>
        </w:tc>
        <w:tc>
          <w:tcPr>
            <w:shd w:val="clear" w:color="auto" w:fill="auto"/>
            <w:tcBorders>
              <w:top w:val="none" w:color="000000" w:sz="4" w:space="0"/>
              <w:left w:val="none" w:color="000000" w:sz="4" w:space="0"/>
              <w:bottom w:val="single" w:color="000000" w:sz="8" w:space="0"/>
              <w:right w:val="single" w:color="000000" w:sz="8"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252</w:t>
            </w:r>
            <w:r/>
          </w:p>
        </w:tc>
        <w:tc>
          <w:tcPr>
            <w:shd w:val="clear" w:color="auto" w:fill="auto"/>
            <w:tcBorders>
              <w:top w:val="none" w:color="000000" w:sz="4" w:space="0"/>
              <w:left w:val="none" w:color="000000" w:sz="4" w:space="0"/>
              <w:bottom w:val="single" w:color="000000" w:sz="8" w:space="0"/>
              <w:right w:val="single" w:color="000000" w:sz="8" w:space="0"/>
            </w:tcBorders>
            <w:tcW w:w="16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bl>
    <w:p>
      <w:pPr>
        <w:ind w:left="0"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注：</w:t>
      </w:r>
      <w:r/>
    </w:p>
    <w:p>
      <w:pPr>
        <w:ind w:left="0"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1、</w:t>
      </w:r>
      <w:r>
        <w:rPr>
          <w:rFonts w:hint="eastAsia" w:ascii="宋体" w:hAnsi="宋体" w:eastAsia="宋体" w:cs="Times New Roman"/>
          <w:b/>
          <w:bCs/>
          <w:color w:val="auto"/>
          <w:sz w:val="24"/>
          <w:szCs w:val="24"/>
          <w:highlight w:val="none"/>
          <w:lang w:val="en-US" w:eastAsia="zh-CN"/>
        </w:rPr>
        <w:t xml:space="preserve">上表中的“历史年采购参考量”仅供投标人报价参考，实际采购数量按采购人要求执行。</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2、本项目采用统一优惠率报价方式，合同签订后，各项合同单价金额=各项单价最高限价*（1-优惠率</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3、批次结算金额=“货物清单及技术参数”中的各项单价最高限价*（1-优惠率）*批次采购数量。最终结算金额不超过预算的按实际金额支付，超过预算的按预算金额支付。</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0"/>
      </w:pPr>
      <w:r/>
      <w:bookmarkStart w:id="314" w:name="_Toc18766"/>
      <w:r>
        <w:rPr>
          <w:rFonts w:hint="eastAsia" w:ascii="宋体" w:hAnsi="宋体" w:eastAsia="宋体" w:cs="宋体"/>
          <w:b/>
          <w:bCs/>
          <w:color w:val="auto"/>
          <w:sz w:val="24"/>
          <w:szCs w:val="24"/>
          <w:highlight w:val="none"/>
          <w:lang w:val="en-US" w:eastAsia="zh-CN" w:bidi="ar-SA"/>
        </w:rPr>
        <w:t xml:space="preserve">三、服务要求</w:t>
      </w:r>
      <w:bookmarkEnd w:id="314"/>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bookmarkStart w:id="315" w:name="_Hlk173316724"/>
      <w:r/>
      <w:bookmarkStart w:id="316" w:name="_Hlk173316794"/>
      <w:r>
        <w:rPr>
          <w:rFonts w:hint="eastAsia" w:ascii="宋体" w:hAnsi="宋体" w:eastAsia="宋体" w:cs="宋体"/>
          <w:b/>
          <w:bCs/>
          <w:color w:val="auto"/>
          <w:sz w:val="24"/>
          <w:szCs w:val="24"/>
          <w:highlight w:val="none"/>
          <w:lang w:val="en-US" w:eastAsia="zh-CN" w:bidi="ar-SA"/>
        </w:rPr>
        <w:t xml:space="preserve">1、配送要求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（1)在货物发运前对其进行满足运输距离、防潮和防破损装卸等要求包装，以保证货物安全运达采购人指定地点。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（2)使用说明书、随配附件和工具以及清单一并附于货物内。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（3）投标人接到通知后</w:t>
      </w:r>
      <w:r>
        <w:rPr>
          <w:rFonts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个工作日内将货物送至采购人指定地点。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（4）投标人负责将货物送至指定地点并配合验收，由此发生的费用和风险由投标人承担，本项目货品需根据采购人要求分批次供货，分批次结算，期间产生的仓储费用由投标人承担。</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（4）在货物装运过程中，由投标人办理保险，并承担相关费用。</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（5）按照采购人要求将货物摆放整齐。</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（6）应急保障。如遇采购人临时通知配送任务的突发情况，投标人必须在接到通知后的</w:t>
      </w:r>
      <w:r>
        <w:rPr>
          <w:rFonts w:ascii="宋体" w:hAnsi="宋体" w:eastAsia="宋体" w:cs="宋体"/>
          <w:color w:val="auto"/>
          <w:sz w:val="24"/>
          <w:szCs w:val="24"/>
          <w:highlight w:val="none"/>
          <w:lang w:val="en-US" w:eastAsia="zh-CN" w:bidi="ar-SA"/>
        </w:rPr>
        <w:t xml:space="preserve">24</w:t>
      </w:r>
      <w:r>
        <w:rPr>
          <w:rFonts w:hint="eastAsia" w:ascii="宋体" w:hAnsi="宋体" w:eastAsia="宋体" w:cs="宋体"/>
          <w:color w:val="auto"/>
          <w:sz w:val="24"/>
          <w:szCs w:val="24"/>
          <w:highlight w:val="none"/>
          <w:lang w:val="en-US" w:eastAsia="zh-CN" w:bidi="ar-SA"/>
        </w:rPr>
        <w:t xml:space="preserve">小时内配送完成。一旦突发紧急情况，立即启动应急保障预案。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2、人员配备要求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投标人须指派专门负责对接该项目的负责人一名，负责与采购人对接本项目；会计一名，会计人员要求有财务对账经验，主要负责订单接收及账务发票对接；送货人员一名，要求经验丰富，送货及时，接到通知后</w:t>
      </w:r>
      <w:r>
        <w:rPr>
          <w:rFonts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个工作日内将货物送至采购人指定地点，并按照采购人要求将货物摆放整齐，并配合采购人进行货物验收。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3、服务标准：</w:t>
      </w:r>
      <w:r>
        <w:rPr>
          <w:rFonts w:hint="eastAsia" w:ascii="宋体" w:hAnsi="宋体" w:eastAsia="宋体" w:cs="宋体"/>
          <w:color w:val="auto"/>
          <w:sz w:val="24"/>
          <w:szCs w:val="24"/>
          <w:highlight w:val="none"/>
        </w:rPr>
        <w:t xml:space="preserve">符合国家相关行业标准产品要求，无国家相关标准的应符合所属行业标准要求。</w:t>
      </w:r>
      <w:bookmarkEnd w:id="313"/>
      <w:r/>
      <w:bookmarkEnd w:id="315"/>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4、采购标的需满足的质量要求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提供货物是全新、完整无缺、合格的，且包含设备的供货、运输、保险、装卸、检验、售后服务等。</w:t>
      </w:r>
      <w:bookmarkEnd w:id="316"/>
      <w:r/>
      <w:r/>
    </w:p>
    <w:p>
      <w:pPr>
        <w:ind w:left="0" w:firstLine="482"/>
        <w:keepLines w:val="0"/>
        <w:keepNext w:val="0"/>
        <w:pageBreakBefore w:val="0"/>
        <w:spacing w:line="360" w:lineRule="auto"/>
        <w:rPr>
          <w:rFonts w:hint="eastAsia" w:ascii="宋体" w:hAnsi="宋体" w:eastAsia="宋体" w:cs="Times New Roman"/>
          <w:b/>
          <w:color w:val="auto"/>
          <w:sz w:val="24"/>
          <w:szCs w:val="24"/>
          <w:highlight w:val="none"/>
        </w:rPr>
        <w:outlineLvl w:val="0"/>
      </w:pPr>
      <w:r/>
      <w:bookmarkStart w:id="317" w:name="_Toc18072"/>
      <w:r>
        <w:rPr>
          <w:rFonts w:hint="eastAsia" w:ascii="宋体" w:hAnsi="宋体" w:eastAsia="宋体" w:cs="Times New Roman"/>
          <w:b/>
          <w:color w:val="auto"/>
          <w:sz w:val="24"/>
          <w:szCs w:val="24"/>
          <w:highlight w:val="none"/>
          <w:lang w:eastAsia="zh-CN"/>
        </w:rPr>
        <w:t xml:space="preserve">四</w:t>
      </w:r>
      <w:r>
        <w:rPr>
          <w:rFonts w:hint="eastAsia" w:ascii="宋体" w:hAnsi="宋体" w:eastAsia="宋体" w:cs="Times New Roman"/>
          <w:b/>
          <w:color w:val="auto"/>
          <w:sz w:val="24"/>
          <w:szCs w:val="24"/>
          <w:highlight w:val="none"/>
        </w:rPr>
        <w:t xml:space="preserve">、履约验收</w:t>
      </w:r>
      <w:bookmarkEnd w:id="317"/>
      <w:r/>
      <w:r/>
    </w:p>
    <w:p>
      <w:pPr>
        <w:ind w:left="0" w:firstLine="480"/>
        <w:keepLines w:val="0"/>
        <w:keepNext w:val="0"/>
        <w:pageBreakBefore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提供的货物必须符合我国最新颁布的与之相关的技术规范与标准，成品货物的到货验收包括：品名及标牌、尺码、数量、外观质量及产品包装完整无破损。</w:t>
      </w:r>
      <w:r/>
    </w:p>
    <w:p>
      <w:pPr>
        <w:ind w:left="0" w:firstLine="480"/>
        <w:keepLines w:val="0"/>
        <w:keepNext w:val="0"/>
        <w:pageBreakBefore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货物运抵采购人指定地点后，院方对货物的质量、规格、数量和重量进行检验；并以封存的货物样板作为批量交货验收的样式、规格、颜色的标准。采购人有权按照招标文件中技术参数进行验收,相关验收过程中发生费用由中标人承担,因中标人提供的货物与采购人招标 文件要求出现偏差的，采购人有权不支付任何费用。采购人有权选定部分产品由质量监督检测部门对产品进行检测，各项指标必须符合合同及本招标文件的要求；未达到要求，且对院方造成损失的，由中标人承担一切责任及费用，并赔偿所造成的损失。</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outlineLvl w:val="0"/>
      </w:pPr>
      <w:r/>
      <w:bookmarkStart w:id="318" w:name="_Toc71"/>
      <w:r>
        <w:rPr>
          <w:rFonts w:hint="eastAsia" w:ascii="宋体" w:hAnsi="宋体" w:eastAsia="宋体" w:cs="宋体"/>
          <w:b/>
          <w:color w:val="auto"/>
          <w:sz w:val="24"/>
          <w:szCs w:val="24"/>
          <w:highlight w:val="none"/>
          <w:lang w:val="en-US" w:eastAsia="zh-CN" w:bidi="ar-SA"/>
        </w:rPr>
        <w:t xml:space="preserve">五、售后服务</w:t>
      </w:r>
      <w:bookmarkEnd w:id="318"/>
      <w:r/>
      <w:r/>
    </w:p>
    <w:p>
      <w:pPr>
        <w:ind w:lef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质保期内，如货物因质量问题损坏影响采购人正常使用，或者不符合招标文件及投标文件货物参数要求等，</w:t>
      </w:r>
      <w:r>
        <w:rPr>
          <w:rFonts w:hint="eastAsia" w:ascii="宋体" w:hAnsi="宋体" w:eastAsia="宋体" w:cs="宋体"/>
          <w:color w:val="auto"/>
          <w:sz w:val="24"/>
          <w:szCs w:val="21"/>
          <w:highlight w:val="none"/>
        </w:rPr>
        <w:t xml:space="preserve">中标人应立即免费更换有缺陷的货物，保证达到合同规定的技术以及性能要求。如果中标人在收到通知后5天内没有及时</w:t>
      </w:r>
      <w:r>
        <w:rPr>
          <w:rFonts w:hint="eastAsia" w:ascii="宋体" w:hAnsi="宋体" w:eastAsia="宋体" w:cs="宋体"/>
          <w:bCs/>
          <w:color w:val="auto"/>
          <w:sz w:val="24"/>
          <w:szCs w:val="24"/>
          <w:highlight w:val="none"/>
        </w:rPr>
        <w:t xml:space="preserve">更换影响采购人正常使用，采购人可自行采取必要的补救措施，但风险和费用由中标人承担，采购人同时保留通过法律途径进行索赔的权利。</w:t>
      </w:r>
      <w:r/>
    </w:p>
    <w:p>
      <w:pPr>
        <w:ind w:left="0" w:firstLine="482"/>
        <w:keepLines w:val="0"/>
        <w:keepNext w:val="0"/>
        <w:pageBreakBefore w:val="0"/>
        <w:spacing w:line="360" w:lineRule="auto"/>
        <w:rPr>
          <w:rFonts w:hint="eastAsia" w:ascii="宋体" w:hAnsi="宋体" w:eastAsia="宋体" w:cs="Times New Roman"/>
          <w:b/>
          <w:color w:val="auto"/>
          <w:sz w:val="24"/>
          <w:szCs w:val="24"/>
          <w:highlight w:val="none"/>
        </w:rPr>
        <w:outlineLvl w:val="0"/>
      </w:pPr>
      <w:r/>
      <w:bookmarkStart w:id="319" w:name="_Toc30339"/>
      <w:r>
        <w:rPr>
          <w:rFonts w:hint="eastAsia" w:ascii="宋体" w:hAnsi="宋体" w:eastAsia="宋体" w:cs="Times New Roman"/>
          <w:b/>
          <w:color w:val="auto"/>
          <w:sz w:val="24"/>
          <w:szCs w:val="24"/>
          <w:highlight w:val="none"/>
          <w:lang w:eastAsia="zh-CN"/>
        </w:rPr>
        <w:t xml:space="preserve">六</w:t>
      </w:r>
      <w:r>
        <w:rPr>
          <w:rFonts w:hint="eastAsia" w:ascii="宋体" w:hAnsi="宋体" w:eastAsia="宋体" w:cs="Times New Roman"/>
          <w:b/>
          <w:color w:val="auto"/>
          <w:sz w:val="24"/>
          <w:szCs w:val="24"/>
          <w:highlight w:val="none"/>
        </w:rPr>
        <w:t xml:space="preserve">、商务要求</w:t>
      </w:r>
      <w:bookmarkEnd w:id="319"/>
      <w:r/>
      <w:r/>
    </w:p>
    <w:p>
      <w:pPr>
        <w:ind w:left="0"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★1、合同履行期限（服务期限）：合同签订后一年内分批次完成到货验收入库，达到使用效果。</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2、交货方式：现场验收。</w:t>
      </w:r>
      <w:r/>
    </w:p>
    <w:p>
      <w:pPr>
        <w:ind w:left="0"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3、交付地点：按采购人指定地点交付。</w:t>
      </w:r>
      <w:r/>
    </w:p>
    <w:p>
      <w:pPr>
        <w:ind w:left="0" w:firstLine="482"/>
        <w:jc w:val="left"/>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4、付款方式与履约保证金：</w:t>
      </w:r>
      <w:r/>
    </w:p>
    <w:p>
      <w:pPr>
        <w:ind w:left="0"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★4.1付款方式：按批次结算；产品分批次经采购人验收合格并按要求入库后，采购人在收到中标人出具的正规发票</w:t>
      </w:r>
      <w:r>
        <w:rPr>
          <w:rFonts w:hint="eastAsia" w:ascii="宋体" w:hAnsi="宋体" w:eastAsia="宋体" w:cs="Times New Roman"/>
          <w:color w:val="auto"/>
          <w:sz w:val="24"/>
          <w:szCs w:val="24"/>
          <w:highlight w:val="none"/>
          <w:lang w:eastAsia="zh-CN"/>
        </w:rPr>
        <w:t xml:space="preserve">十个工作日</w:t>
      </w:r>
      <w:r>
        <w:rPr>
          <w:rFonts w:hint="eastAsia" w:ascii="宋体" w:hAnsi="宋体" w:eastAsia="宋体" w:cs="Times New Roman"/>
          <w:color w:val="auto"/>
          <w:sz w:val="24"/>
          <w:szCs w:val="24"/>
          <w:highlight w:val="none"/>
        </w:rPr>
        <w:t xml:space="preserve">内，将该批次货款一次性支付给中标人。</w:t>
      </w:r>
      <w:r/>
    </w:p>
    <w:p>
      <w:pPr>
        <w:ind w:left="0"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4.2履约保证金：本项目不收取履约保证金。</w:t>
      </w:r>
      <w:r/>
    </w:p>
    <w:p>
      <w:pPr>
        <w:ind w:left="0" w:firstLine="480"/>
        <w:jc w:val="left"/>
        <w:keepLines w:val="0"/>
        <w:keepNext w:val="0"/>
        <w:pageBreakBefore w:val="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b/>
          <w:bCs/>
          <w:color w:val="auto"/>
          <w:sz w:val="24"/>
          <w:szCs w:val="24"/>
          <w:highlight w:val="none"/>
        </w:rPr>
        <w:t xml:space="preserve">5、免费质保期：12个月。</w:t>
      </w:r>
      <w:r>
        <w:rPr>
          <w:rFonts w:hint="eastAsia" w:ascii="宋体" w:hAnsi="宋体" w:eastAsia="宋体" w:cs="Times New Roman"/>
          <w:color w:val="auto"/>
          <w:sz w:val="24"/>
          <w:szCs w:val="24"/>
          <w:highlight w:val="none"/>
        </w:rPr>
        <w:t xml:space="preserve">免费质保期间，时间自批次验收合格并交付之日起计算。中标人免费包维修、保养、安检、调换等；对于采购方人为原因造成的故障，中标人只收取维保成本费用。</w:t>
      </w:r>
      <w:r/>
    </w:p>
    <w:p>
      <w:pPr>
        <w:ind w:left="0" w:firstLine="482"/>
        <w:jc w:val="left"/>
        <w:keepLines w:val="0"/>
        <w:keepNext w:val="0"/>
        <w:pageBreakBefore w:val="0"/>
        <w:spacing w:line="360" w:lineRule="auto"/>
        <w:rPr>
          <w:rFonts w:hint="eastAsia" w:ascii="宋体" w:hAnsi="宋体" w:eastAsia="宋体" w:cs="Times New Roman"/>
          <w:b/>
          <w:bCs/>
          <w:color w:val="auto"/>
          <w:sz w:val="24"/>
          <w:szCs w:val="24"/>
          <w:highlight w:val="none"/>
        </w:rPr>
        <w:outlineLvl w:val="0"/>
      </w:pPr>
      <w:r/>
      <w:bookmarkStart w:id="320" w:name="_Toc16934"/>
      <w:r>
        <w:rPr>
          <w:rFonts w:hint="eastAsia" w:ascii="宋体" w:hAnsi="宋体" w:eastAsia="宋体" w:cs="Times New Roman"/>
          <w:b/>
          <w:bCs/>
          <w:color w:val="auto"/>
          <w:sz w:val="24"/>
          <w:szCs w:val="24"/>
          <w:highlight w:val="none"/>
          <w:lang w:eastAsia="zh-CN"/>
        </w:rPr>
        <w:t xml:space="preserve">七</w:t>
      </w:r>
      <w:r>
        <w:rPr>
          <w:rFonts w:hint="eastAsia" w:ascii="宋体" w:hAnsi="宋体" w:eastAsia="宋体" w:cs="Times New Roman"/>
          <w:b/>
          <w:bCs/>
          <w:color w:val="auto"/>
          <w:sz w:val="24"/>
          <w:szCs w:val="24"/>
          <w:highlight w:val="none"/>
        </w:rPr>
        <w:t xml:space="preserve">、投标报价要求</w:t>
      </w:r>
      <w:bookmarkEnd w:id="320"/>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投标报价应是招标文件所确定的采购范围内的全部工作内容的价格体现，应涵盖采购人在招标文件中所要求的所有工作内容。包含了所供的全部货物、材料、包装物、运杂费（运抵现场）、卸货费、运输保险费、政策性规定的各项费用以及投标人确认为需要发生的其它费用等，直至交付至采购人使用时所需要的各种费用（包含所有隐含的费用）。</w:t>
      </w:r>
      <w:r/>
    </w:p>
    <w:p>
      <w:pPr>
        <w:ind w:left="0"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、投标人应对采购人提供的招标文件中有关技术要求进行符合国家规范标准要求的审核，同时根据招标文件及技术要求编制出所供货物的规格、型号、数量和列出清单进行报价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bidi="ar-SA"/>
        </w:rPr>
        <w:t xml:space="preserve">（单价报价=单价最高限价</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1-优惠率）</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。并在所有报价中按给定的格式报出分项价格及价格明细；该报价将贯穿于投标和合同实施期间，除本招标文件和合同另有约定外，在供货及款项支付中，均不得调整。</w:t>
      </w:r>
      <w:r/>
    </w:p>
    <w:p>
      <w:pPr>
        <w:ind w:left="0" w:firstLine="480"/>
        <w:jc w:val="left"/>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投标人应根据本项目和投标人的自身情况，一次性地报出所供货物的价格（包括明细）和其它项目费、规费和税金。投标人未作相应报价的，将被认为投标人已经在投标报价的其它项目中作了相应的考虑，无论出现何种情况，以上费用在合同结算时均不做调整。</w:t>
      </w:r>
      <w:r/>
    </w:p>
    <w:p>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r/>
    </w:p>
    <w:p>
      <w:pPr>
        <w:pStyle w:val="926"/>
        <w:ind w:firstLine="1325"/>
        <w:rPr>
          <w:rStyle w:val="1007"/>
          <w:rFonts w:hint="eastAsia" w:ascii="宋体" w:hAnsi="宋体" w:eastAsia="宋体" w:cs="宋体"/>
          <w:b/>
          <w:bCs/>
          <w:color w:val="auto"/>
          <w:highlight w:val="none"/>
          <w:lang w:val="en-US" w:eastAsia="zh-CN"/>
        </w:rPr>
        <w:outlineLvl w:val="0"/>
      </w:pPr>
      <w:r/>
      <w:bookmarkStart w:id="321" w:name="_Toc30705"/>
      <w:r/>
      <w:bookmarkStart w:id="322" w:name="_Toc16956"/>
      <w:r/>
      <w:bookmarkStart w:id="323" w:name="OLE_LINK1"/>
      <w:r/>
      <w:bookmarkStart w:id="324" w:name="_Toc20969"/>
      <w:r/>
      <w:bookmarkStart w:id="325" w:name="_Toc10199"/>
      <w:r/>
      <w:bookmarkStart w:id="326" w:name="_Toc7113"/>
      <w:r/>
      <w:bookmarkStart w:id="327" w:name="_Toc26751"/>
      <w:r/>
      <w:bookmarkStart w:id="328" w:name="_Toc120614281"/>
      <w:r/>
      <w:bookmarkStart w:id="329" w:name="_Toc49090575"/>
      <w:r/>
      <w:bookmarkStart w:id="330" w:name="_Toc26554093"/>
      <w:r>
        <w:rPr>
          <w:rStyle w:val="1007"/>
          <w:rFonts w:hint="eastAsia" w:ascii="宋体" w:hAnsi="宋体" w:eastAsia="宋体" w:cs="宋体"/>
          <w:b/>
          <w:bCs/>
          <w:color w:val="auto"/>
          <w:highlight w:val="none"/>
        </w:rPr>
        <w:t xml:space="preserve">第五章  评标</w:t>
      </w:r>
      <w:r>
        <w:rPr>
          <w:rStyle w:val="1007"/>
          <w:rFonts w:hint="eastAsia" w:ascii="宋体" w:hAnsi="宋体" w:eastAsia="宋体" w:cs="宋体"/>
          <w:b/>
          <w:bCs/>
          <w:color w:val="auto"/>
          <w:highlight w:val="none"/>
          <w:lang w:val="en-US" w:eastAsia="zh-CN"/>
        </w:rPr>
        <w:t xml:space="preserve">方法与</w:t>
      </w:r>
      <w:r>
        <w:rPr>
          <w:rStyle w:val="1007"/>
          <w:rFonts w:hint="eastAsia" w:ascii="宋体" w:hAnsi="宋体" w:eastAsia="宋体" w:cs="宋体"/>
          <w:b/>
          <w:bCs/>
          <w:color w:val="auto"/>
          <w:highlight w:val="none"/>
        </w:rPr>
        <w:t xml:space="preserve">评标标</w:t>
      </w:r>
      <w:bookmarkEnd w:id="321"/>
      <w:r>
        <w:rPr>
          <w:rStyle w:val="1007"/>
          <w:rFonts w:hint="eastAsia" w:ascii="宋体" w:hAnsi="宋体" w:eastAsia="宋体" w:cs="宋体"/>
          <w:b/>
          <w:bCs/>
          <w:color w:val="auto"/>
          <w:highlight w:val="none"/>
          <w:lang w:val="en-US" w:eastAsia="zh-CN"/>
        </w:rPr>
        <w:t xml:space="preserve">准</w:t>
      </w:r>
      <w:bookmarkEnd w:id="322"/>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323"/>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0分）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=100%-投标优惠率。</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100%-最高优惠率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2、商务技术分（</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0分）</w:t>
      </w:r>
      <w:r/>
    </w:p>
    <w:tbl>
      <w:tblPr>
        <w:tblStyle w:val="89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ind w:firstLine="439"/>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508"/>
        </w:trPr>
        <w:tc>
          <w:tcPr>
            <w:tcW w:w="1015" w:type="pct"/>
            <w:vAlign w:val="center"/>
            <w:textDirection w:val="lrTb"/>
            <w:noWrap w:val="false"/>
          </w:tcPr>
          <w:p>
            <w:pPr>
              <w:ind w:left="0" w:right="0"/>
              <w:jc w:val="center"/>
              <w:keepLines w:val="0"/>
              <w:keepNext w:val="0"/>
              <w:pageBreakBefore w:val="0"/>
              <w:spacing w:line="44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技术响应</w:t>
            </w:r>
            <w:r>
              <w:rPr>
                <w:highlight w:val="white"/>
              </w:rPr>
            </w:r>
          </w:p>
          <w:p>
            <w:pPr>
              <w:jc w:val="center"/>
              <w:spacing w:line="4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分）</w:t>
            </w:r>
            <w:r>
              <w:rPr>
                <w:highlight w:val="white"/>
              </w:rPr>
            </w:r>
          </w:p>
        </w:tc>
        <w:tc>
          <w:tcPr>
            <w:tcW w:w="3984" w:type="pct"/>
            <w:vAlign w:val="center"/>
            <w:textDirection w:val="lrTb"/>
            <w:noWrap w:val="false"/>
          </w:tcPr>
          <w:p>
            <w:pPr>
              <w:jc w:val="left"/>
              <w:spacing w:line="460" w:lineRule="exact"/>
              <w:rPr>
                <w:rFonts w:hint="eastAsia" w:ascii="宋体" w:hAnsi="宋体" w:eastAsia="宋体" w:cs="宋体"/>
                <w:color w:val="auto"/>
                <w:sz w:val="24"/>
                <w:szCs w:val="24"/>
                <w:highlight w:val="white"/>
              </w:rPr>
            </w:pPr>
            <w:r>
              <w:rPr>
                <w:rFonts w:hint="default" w:ascii="宋体" w:hAnsi="宋体" w:eastAsia="宋体" w:cs="Times New Roman"/>
                <w:color w:val="auto"/>
                <w:sz w:val="24"/>
                <w:szCs w:val="24"/>
                <w:highlight w:val="white"/>
              </w:rPr>
              <w:t xml:space="preserve">完全符合招标文件第四章《项目需求》中“技术参数”响应指标</w:t>
            </w:r>
            <w:r>
              <w:rPr>
                <w:rFonts w:hint="eastAsia" w:ascii="宋体" w:hAnsi="宋体" w:cs="Times New Roman"/>
                <w:color w:val="auto"/>
                <w:sz w:val="24"/>
                <w:szCs w:val="24"/>
                <w:highlight w:val="white"/>
                <w:lang w:val="en-US" w:eastAsia="zh-CN"/>
              </w:rPr>
              <w:t xml:space="preserve">的得15分，每</w:t>
            </w:r>
            <w:r>
              <w:rPr>
                <w:rFonts w:hint="eastAsia" w:ascii="宋体" w:hAnsi="宋体" w:eastAsia="宋体" w:cs="Times New Roman"/>
                <w:color w:val="auto"/>
                <w:sz w:val="24"/>
                <w:szCs w:val="24"/>
                <w:highlight w:val="white"/>
              </w:rPr>
              <w:t xml:space="preserve">存在</w:t>
            </w:r>
            <w:r>
              <w:rPr>
                <w:rFonts w:hint="eastAsia" w:ascii="宋体" w:hAnsi="宋体" w:cs="Times New Roman"/>
                <w:color w:val="auto"/>
                <w:sz w:val="24"/>
                <w:szCs w:val="24"/>
                <w:highlight w:val="white"/>
                <w:lang w:val="en-US" w:eastAsia="zh-CN"/>
              </w:rPr>
              <w:t xml:space="preserve">一项</w:t>
            </w:r>
            <w:r>
              <w:rPr>
                <w:rFonts w:hint="eastAsia" w:ascii="宋体" w:hAnsi="宋体" w:eastAsia="宋体" w:cs="Times New Roman"/>
                <w:color w:val="auto"/>
                <w:sz w:val="24"/>
                <w:szCs w:val="24"/>
                <w:highlight w:val="white"/>
              </w:rPr>
              <w:t xml:space="preserve">负偏离的，每有一条扣</w:t>
            </w:r>
            <w:r>
              <w:rPr>
                <w:rFonts w:hint="eastAsia" w:ascii="宋体" w:hAnsi="宋体" w:cs="Times New Roman"/>
                <w:color w:val="auto"/>
                <w:sz w:val="24"/>
                <w:szCs w:val="24"/>
                <w:highlight w:val="white"/>
                <w:lang w:val="en-US" w:eastAsia="zh-CN"/>
              </w:rPr>
              <w:t xml:space="preserve">2</w:t>
            </w:r>
            <w:r>
              <w:rPr>
                <w:rFonts w:hint="default" w:ascii="宋体" w:hAnsi="宋体" w:eastAsia="宋体" w:cs="Times New Roman"/>
                <w:color w:val="auto"/>
                <w:sz w:val="24"/>
                <w:szCs w:val="24"/>
                <w:highlight w:val="white"/>
              </w:rPr>
              <w:t xml:space="preserve">分</w:t>
            </w:r>
            <w:r>
              <w:rPr>
                <w:rFonts w:hint="eastAsia" w:ascii="宋体" w:hAnsi="宋体" w:cs="Times New Roman"/>
                <w:color w:val="auto"/>
                <w:sz w:val="24"/>
                <w:szCs w:val="24"/>
                <w:highlight w:val="white"/>
                <w:lang w:eastAsia="zh-CN"/>
              </w:rPr>
              <w:t xml:space="preserve">，</w:t>
            </w:r>
            <w:r>
              <w:rPr>
                <w:rFonts w:hint="eastAsia" w:ascii="宋体" w:hAnsi="宋体" w:cs="Times New Roman"/>
                <w:color w:val="auto"/>
                <w:sz w:val="24"/>
                <w:szCs w:val="24"/>
                <w:highlight w:val="white"/>
                <w:lang w:val="en-US" w:eastAsia="zh-CN"/>
              </w:rPr>
              <w:t xml:space="preserve">扣完为止</w:t>
            </w:r>
            <w:r>
              <w:rPr>
                <w:rFonts w:hint="default" w:ascii="宋体" w:hAnsi="宋体" w:eastAsia="宋体" w:cs="Times New Roman"/>
                <w:color w:val="auto"/>
                <w:sz w:val="24"/>
                <w:szCs w:val="24"/>
                <w:highlight w:val="white"/>
              </w:rPr>
              <w:t xml:space="preserve">。</w:t>
            </w:r>
            <w:r>
              <w:rPr>
                <w:highlight w:val="white"/>
              </w:rPr>
            </w:r>
          </w:p>
          <w:p>
            <w:pPr>
              <w:jc w:val="left"/>
              <w:spacing w:line="46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w:t>
            </w:r>
            <w:r>
              <w:rPr>
                <w:rFonts w:hint="eastAsia" w:ascii="宋体" w:hAnsi="宋体" w:eastAsia="宋体" w:cs="宋体"/>
                <w:b/>
                <w:bCs/>
                <w:color w:val="auto"/>
                <w:sz w:val="24"/>
                <w:szCs w:val="24"/>
                <w:highlight w:val="white"/>
                <w:lang w:val="en-GB"/>
              </w:rPr>
              <w:t xml:space="preserve">投标文件中详细填写技术要求响应及偏离表，须逐条响应</w:t>
            </w:r>
            <w:r>
              <w:rPr>
                <w:rFonts w:hint="eastAsia" w:ascii="宋体" w:hAnsi="宋体" w:eastAsia="宋体" w:cs="宋体"/>
                <w:b/>
                <w:bCs/>
                <w:color w:val="auto"/>
                <w:sz w:val="24"/>
                <w:szCs w:val="24"/>
                <w:highlight w:val="white"/>
              </w:rPr>
              <w:t xml:space="preserve">；</w:t>
            </w:r>
            <w:r>
              <w:rPr>
                <w:highlight w:val="white"/>
              </w:rPr>
            </w:r>
          </w:p>
        </w:tc>
      </w:tr>
      <w:tr>
        <w:trPr>
          <w:jc w:val="center"/>
          <w:trHeight w:val="508"/>
        </w:trPr>
        <w:tc>
          <w:tcPr>
            <w:tcW w:w="1015" w:type="pct"/>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en-US" w:bidi="ar-SA"/>
              </w:rPr>
              <w:t xml:space="preserve">产品检验报告</w:t>
            </w:r>
            <w:r>
              <w:rPr>
                <w:highlight w:val="white"/>
              </w:rPr>
            </w:r>
          </w:p>
          <w:p>
            <w:pPr>
              <w:jc w:val="center"/>
              <w:spacing w:line="46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分)</w:t>
            </w:r>
            <w:r>
              <w:rPr>
                <w:highlight w:val="white"/>
              </w:rPr>
            </w:r>
          </w:p>
        </w:tc>
        <w:tc>
          <w:tcPr>
            <w:tcW w:w="3984" w:type="pct"/>
            <w:vAlign w:val="center"/>
            <w:textDirection w:val="lrTb"/>
            <w:noWrap w:val="false"/>
          </w:tcPr>
          <w:p>
            <w:pPr>
              <w:ind w:left="0" w:right="0" w:firstLine="0"/>
              <w:jc w:val="left"/>
              <w:keepLines w:val="0"/>
              <w:keepNext w:val="0"/>
              <w:pageBreakBefore w:val="0"/>
              <w:spacing w:line="440" w:lineRule="exact"/>
              <w:widowControl w:val="off"/>
              <w:rPr>
                <w:rFonts w:hint="eastAsia" w:ascii="宋体" w:hAnsi="宋体" w:eastAsia="宋体" w:cs="宋体"/>
                <w:color w:val="auto"/>
                <w:spacing w:val="0"/>
                <w:sz w:val="24"/>
                <w:szCs w:val="24"/>
                <w:highlight w:val="white"/>
              </w:rPr>
            </w:pPr>
            <w:r>
              <w:rPr>
                <w:rFonts w:hint="eastAsia" w:ascii="宋体" w:hAnsi="宋体" w:eastAsia="宋体" w:cs="宋体"/>
                <w:color w:val="auto"/>
                <w:spacing w:val="0"/>
                <w:sz w:val="24"/>
                <w:szCs w:val="24"/>
                <w:highlight w:val="white"/>
                <w:lang w:val="en-US" w:eastAsia="en-US" w:bidi="ar-SA"/>
              </w:rPr>
              <w:t xml:space="preserve">投标人所投产品</w:t>
            </w:r>
            <w:r>
              <w:rPr>
                <w:rFonts w:hint="eastAsia" w:ascii="宋体" w:hAnsi="宋体" w:eastAsia="宋体" w:cs="宋体"/>
                <w:color w:val="auto"/>
                <w:spacing w:val="0"/>
                <w:sz w:val="24"/>
                <w:szCs w:val="24"/>
                <w:highlight w:val="white"/>
                <w:u w:val="single"/>
                <w:lang w:val="en-US" w:eastAsia="zh-CN" w:bidi="ar-SA"/>
              </w:rPr>
              <w:t xml:space="preserve">序号</w:t>
            </w:r>
            <w:r>
              <w:rPr>
                <w:rFonts w:hint="eastAsia" w:ascii="宋体" w:hAnsi="宋体" w:cs="宋体"/>
                <w:color w:val="auto"/>
                <w:spacing w:val="0"/>
                <w:sz w:val="24"/>
                <w:szCs w:val="24"/>
                <w:highlight w:val="white"/>
                <w:u w:val="single"/>
                <w:lang w:val="en-US" w:eastAsia="zh-CN" w:bidi="ar-SA"/>
              </w:rPr>
              <w:t xml:space="preserve">6</w:t>
            </w:r>
            <w:r>
              <w:rPr>
                <w:rFonts w:hint="eastAsia" w:ascii="宋体" w:hAnsi="宋体" w:eastAsia="宋体" w:cs="宋体"/>
                <w:color w:val="auto"/>
                <w:spacing w:val="0"/>
                <w:sz w:val="24"/>
                <w:szCs w:val="24"/>
                <w:highlight w:val="white"/>
                <w:u w:val="single"/>
                <w:lang w:val="en-US" w:eastAsia="en-US" w:bidi="ar-SA"/>
              </w:rPr>
              <w:t xml:space="preserve">垃圾桶</w:t>
            </w:r>
            <w:r>
              <w:rPr>
                <w:rFonts w:hint="eastAsia" w:ascii="宋体" w:hAnsi="宋体" w:eastAsia="宋体" w:cs="宋体"/>
                <w:color w:val="auto"/>
                <w:spacing w:val="0"/>
                <w:sz w:val="24"/>
                <w:szCs w:val="24"/>
                <w:highlight w:val="white"/>
                <w:u w:val="single"/>
                <w:lang w:val="en-US" w:eastAsia="zh-CN" w:bidi="ar-SA"/>
              </w:rPr>
              <w:t xml:space="preserve">、序号</w:t>
            </w:r>
            <w:r>
              <w:rPr>
                <w:rFonts w:hint="eastAsia" w:ascii="宋体" w:hAnsi="宋体" w:cs="宋体"/>
                <w:color w:val="auto"/>
                <w:spacing w:val="0"/>
                <w:sz w:val="24"/>
                <w:szCs w:val="24"/>
                <w:highlight w:val="white"/>
                <w:u w:val="single"/>
                <w:lang w:val="en-US" w:eastAsia="zh-CN" w:bidi="ar-SA"/>
              </w:rPr>
              <w:t xml:space="preserve">15</w:t>
            </w:r>
            <w:r>
              <w:rPr>
                <w:rFonts w:hint="eastAsia" w:ascii="宋体" w:hAnsi="宋体" w:eastAsia="宋体" w:cs="宋体"/>
                <w:color w:val="auto"/>
                <w:spacing w:val="0"/>
                <w:sz w:val="24"/>
                <w:szCs w:val="24"/>
                <w:highlight w:val="white"/>
                <w:u w:val="single"/>
                <w:lang w:val="en-US" w:eastAsia="en-US" w:bidi="ar-SA"/>
              </w:rPr>
              <w:t xml:space="preserve">利器盒</w:t>
            </w:r>
            <w:r>
              <w:rPr>
                <w:rFonts w:hint="eastAsia" w:ascii="宋体" w:hAnsi="宋体" w:eastAsia="宋体" w:cs="宋体"/>
                <w:color w:val="auto"/>
                <w:spacing w:val="0"/>
                <w:sz w:val="24"/>
                <w:szCs w:val="24"/>
                <w:highlight w:val="white"/>
                <w:u w:val="single"/>
                <w:lang w:val="en-US" w:eastAsia="zh-CN" w:bidi="ar-SA"/>
              </w:rPr>
              <w:t xml:space="preserve">（圆）、序号</w:t>
            </w:r>
            <w:r>
              <w:rPr>
                <w:rFonts w:hint="eastAsia" w:ascii="宋体" w:hAnsi="宋体" w:cs="宋体"/>
                <w:color w:val="auto"/>
                <w:spacing w:val="0"/>
                <w:sz w:val="24"/>
                <w:szCs w:val="24"/>
                <w:highlight w:val="white"/>
                <w:u w:val="single"/>
                <w:lang w:val="en-US" w:eastAsia="zh-CN" w:bidi="ar-SA"/>
              </w:rPr>
              <w:t xml:space="preserve">17</w:t>
            </w:r>
            <w:r>
              <w:rPr>
                <w:rFonts w:hint="eastAsia" w:ascii="宋体" w:hAnsi="宋体" w:eastAsia="宋体" w:cs="宋体"/>
                <w:color w:val="auto"/>
                <w:spacing w:val="0"/>
                <w:sz w:val="24"/>
                <w:szCs w:val="24"/>
                <w:highlight w:val="white"/>
                <w:u w:val="single"/>
                <w:lang w:val="en-US" w:eastAsia="en-US" w:bidi="ar-SA"/>
              </w:rPr>
              <w:t xml:space="preserve">利器盒</w:t>
            </w:r>
            <w:r>
              <w:rPr>
                <w:rFonts w:hint="eastAsia" w:ascii="宋体" w:hAnsi="宋体" w:eastAsia="宋体" w:cs="宋体"/>
                <w:i w:val="0"/>
                <w:iCs w:val="0"/>
                <w:color w:val="auto"/>
                <w:spacing w:val="0"/>
                <w:sz w:val="24"/>
                <w:szCs w:val="24"/>
                <w:highlight w:val="white"/>
                <w:u w:val="single"/>
                <w:lang w:val="en-US" w:eastAsia="en-US" w:bidi="ar-SA"/>
              </w:rPr>
              <w:t xml:space="preserve">（方）</w:t>
            </w:r>
            <w:r>
              <w:rPr>
                <w:rFonts w:hint="eastAsia" w:ascii="宋体" w:hAnsi="宋体" w:eastAsia="宋体" w:cs="宋体"/>
                <w:i w:val="0"/>
                <w:iCs w:val="0"/>
                <w:color w:val="auto"/>
                <w:spacing w:val="0"/>
                <w:sz w:val="24"/>
                <w:szCs w:val="24"/>
                <w:highlight w:val="white"/>
                <w:u w:val="single"/>
                <w:lang w:val="en-US" w:eastAsia="zh-CN" w:bidi="ar-SA"/>
              </w:rPr>
              <w:t xml:space="preserve">、</w:t>
            </w:r>
            <w:r>
              <w:rPr>
                <w:rFonts w:hint="eastAsia" w:ascii="宋体" w:hAnsi="宋体" w:eastAsia="宋体" w:cs="宋体"/>
                <w:color w:val="auto"/>
                <w:spacing w:val="0"/>
                <w:sz w:val="24"/>
                <w:szCs w:val="24"/>
                <w:highlight w:val="white"/>
                <w:u w:val="single"/>
                <w:lang w:val="en-US" w:eastAsia="zh-CN" w:bidi="ar-SA"/>
              </w:rPr>
              <w:t xml:space="preserve">序号</w:t>
            </w:r>
            <w:r>
              <w:rPr>
                <w:rFonts w:hint="eastAsia" w:ascii="宋体" w:hAnsi="宋体" w:cs="宋体"/>
                <w:color w:val="auto"/>
                <w:spacing w:val="0"/>
                <w:sz w:val="24"/>
                <w:szCs w:val="24"/>
                <w:highlight w:val="white"/>
                <w:u w:val="single"/>
                <w:lang w:val="en-US" w:eastAsia="zh-CN" w:bidi="ar-SA"/>
              </w:rPr>
              <w:t xml:space="preserve">76</w:t>
            </w:r>
            <w:r>
              <w:rPr>
                <w:rFonts w:hint="eastAsia" w:ascii="宋体" w:hAnsi="宋体" w:eastAsia="宋体" w:cs="宋体"/>
                <w:color w:val="auto"/>
                <w:spacing w:val="0"/>
                <w:sz w:val="24"/>
                <w:szCs w:val="24"/>
                <w:highlight w:val="white"/>
                <w:u w:val="single"/>
                <w:lang w:val="en-US" w:eastAsia="zh-CN" w:bidi="ar-SA"/>
              </w:rPr>
              <w:t xml:space="preserve">塑料袋</w:t>
            </w:r>
            <w:r>
              <w:rPr>
                <w:rFonts w:hint="eastAsia" w:ascii="宋体" w:hAnsi="宋体" w:cs="宋体"/>
                <w:color w:val="auto"/>
                <w:spacing w:val="0"/>
                <w:sz w:val="24"/>
                <w:szCs w:val="24"/>
                <w:highlight w:val="white"/>
                <w:u w:val="single"/>
                <w:lang w:val="en-US" w:eastAsia="zh-CN" w:bidi="ar-SA"/>
              </w:rPr>
              <w:t xml:space="preserve">、</w:t>
            </w:r>
            <w:r>
              <w:rPr>
                <w:rFonts w:hint="eastAsia" w:ascii="宋体" w:hAnsi="宋体" w:eastAsia="宋体" w:cs="宋体"/>
                <w:color w:val="auto"/>
                <w:spacing w:val="0"/>
                <w:sz w:val="24"/>
                <w:szCs w:val="24"/>
                <w:highlight w:val="white"/>
                <w:u w:val="single"/>
                <w:lang w:val="en-US" w:eastAsia="zh-CN" w:bidi="ar-SA"/>
              </w:rPr>
              <w:t xml:space="preserve">序号</w:t>
            </w:r>
            <w:r>
              <w:rPr>
                <w:rFonts w:hint="eastAsia" w:ascii="宋体" w:hAnsi="宋体" w:cs="宋体"/>
                <w:color w:val="auto"/>
                <w:spacing w:val="0"/>
                <w:sz w:val="24"/>
                <w:szCs w:val="24"/>
                <w:highlight w:val="white"/>
                <w:u w:val="single"/>
                <w:lang w:val="en-US" w:eastAsia="zh-CN" w:bidi="ar-SA"/>
              </w:rPr>
              <w:t xml:space="preserve">80</w:t>
            </w:r>
            <w:r>
              <w:rPr>
                <w:rFonts w:hint="eastAsia" w:ascii="宋体" w:hAnsi="宋体" w:eastAsia="宋体" w:cs="宋体"/>
                <w:color w:val="auto"/>
                <w:spacing w:val="0"/>
                <w:sz w:val="24"/>
                <w:szCs w:val="24"/>
                <w:highlight w:val="white"/>
                <w:u w:val="single"/>
                <w:lang w:val="en-US" w:eastAsia="zh-CN" w:bidi="ar-SA"/>
              </w:rPr>
              <w:t xml:space="preserve">医疗废物包装袋、</w:t>
            </w:r>
            <w:r>
              <w:rPr>
                <w:rFonts w:hint="eastAsia" w:ascii="宋体" w:hAnsi="宋体" w:eastAsia="宋体" w:cs="宋体"/>
                <w:i w:val="0"/>
                <w:iCs w:val="0"/>
                <w:color w:val="auto"/>
                <w:spacing w:val="0"/>
                <w:sz w:val="24"/>
                <w:szCs w:val="24"/>
                <w:highlight w:val="white"/>
                <w:u w:val="single"/>
                <w:lang w:val="en-US" w:eastAsia="zh-CN" w:bidi="ar-SA"/>
              </w:rPr>
              <w:t xml:space="preserve">序号</w:t>
            </w:r>
            <w:r>
              <w:rPr>
                <w:rFonts w:hint="eastAsia" w:ascii="宋体" w:hAnsi="宋体" w:cs="宋体"/>
                <w:i w:val="0"/>
                <w:iCs w:val="0"/>
                <w:color w:val="auto"/>
                <w:spacing w:val="0"/>
                <w:sz w:val="24"/>
                <w:szCs w:val="24"/>
                <w:highlight w:val="white"/>
                <w:u w:val="single"/>
                <w:lang w:val="en-US" w:eastAsia="zh-CN" w:bidi="ar-SA"/>
              </w:rPr>
              <w:t xml:space="preserve">88</w:t>
            </w:r>
            <w:r>
              <w:rPr>
                <w:rFonts w:hint="eastAsia" w:ascii="宋体" w:hAnsi="宋体" w:eastAsia="宋体" w:cs="宋体"/>
                <w:color w:val="auto"/>
                <w:spacing w:val="0"/>
                <w:sz w:val="24"/>
                <w:szCs w:val="24"/>
                <w:highlight w:val="white"/>
                <w:u w:val="single"/>
                <w:lang w:val="en-US" w:eastAsia="en-US" w:bidi="ar-SA"/>
              </w:rPr>
              <w:t xml:space="preserve">卷纸</w:t>
            </w:r>
            <w:r>
              <w:rPr>
                <w:rFonts w:hint="eastAsia" w:ascii="宋体" w:hAnsi="宋体" w:eastAsia="宋体" w:cs="宋体"/>
                <w:color w:val="auto"/>
                <w:spacing w:val="0"/>
                <w:sz w:val="24"/>
                <w:szCs w:val="24"/>
                <w:highlight w:val="white"/>
                <w:u w:val="single"/>
                <w:lang w:val="en-US" w:eastAsia="zh-CN" w:bidi="ar-SA"/>
              </w:rPr>
              <w:t xml:space="preserve">、</w:t>
            </w:r>
            <w:r>
              <w:rPr>
                <w:rFonts w:hint="eastAsia" w:ascii="宋体" w:hAnsi="宋体" w:cs="宋体"/>
                <w:color w:val="auto"/>
                <w:spacing w:val="0"/>
                <w:sz w:val="24"/>
                <w:szCs w:val="24"/>
                <w:highlight w:val="white"/>
                <w:u w:val="single"/>
                <w:lang w:val="en-US" w:eastAsia="zh-CN" w:bidi="ar-SA"/>
              </w:rPr>
              <w:t xml:space="preserve">序号</w:t>
            </w:r>
            <w:r>
              <w:rPr>
                <w:rFonts w:hint="eastAsia" w:ascii="宋体" w:hAnsi="宋体" w:cs="宋体"/>
                <w:i w:val="0"/>
                <w:iCs w:val="0"/>
                <w:color w:val="auto"/>
                <w:spacing w:val="0"/>
                <w:sz w:val="24"/>
                <w:szCs w:val="24"/>
                <w:highlight w:val="white"/>
                <w:u w:val="single"/>
                <w:lang w:val="en-US" w:eastAsia="zh-CN" w:bidi="ar-SA"/>
              </w:rPr>
              <w:t xml:space="preserve">89</w:t>
            </w:r>
            <w:r>
              <w:rPr>
                <w:rFonts w:hint="eastAsia" w:ascii="宋体" w:hAnsi="宋体" w:eastAsia="宋体" w:cs="宋体"/>
                <w:color w:val="auto"/>
                <w:spacing w:val="0"/>
                <w:sz w:val="24"/>
                <w:szCs w:val="24"/>
                <w:highlight w:val="white"/>
                <w:u w:val="single"/>
                <w:lang w:val="en-US" w:eastAsia="en-US" w:bidi="ar-SA"/>
              </w:rPr>
              <w:t xml:space="preserve">面巾纸</w:t>
            </w:r>
            <w:r>
              <w:rPr>
                <w:rFonts w:hint="eastAsia" w:ascii="宋体" w:hAnsi="宋体" w:cs="宋体"/>
                <w:color w:val="auto"/>
                <w:spacing w:val="0"/>
                <w:sz w:val="24"/>
                <w:szCs w:val="24"/>
                <w:highlight w:val="white"/>
                <w:u w:val="single"/>
                <w:lang w:val="en-US" w:eastAsia="zh-CN" w:bidi="ar-SA"/>
              </w:rPr>
              <w:t xml:space="preserve">、</w:t>
            </w:r>
            <w:r>
              <w:rPr>
                <w:rFonts w:hint="eastAsia" w:ascii="宋体" w:hAnsi="宋体" w:eastAsia="宋体" w:cs="宋体"/>
                <w:i w:val="0"/>
                <w:iCs w:val="0"/>
                <w:color w:val="auto"/>
                <w:spacing w:val="0"/>
                <w:sz w:val="24"/>
                <w:szCs w:val="24"/>
                <w:highlight w:val="white"/>
                <w:u w:val="single"/>
                <w:lang w:val="en-US" w:eastAsia="en-US" w:bidi="ar-SA"/>
              </w:rPr>
              <w:t xml:space="preserve">序号</w:t>
            </w:r>
            <w:r>
              <w:rPr>
                <w:rFonts w:hint="eastAsia" w:ascii="宋体" w:hAnsi="宋体" w:cs="宋体"/>
                <w:i w:val="0"/>
                <w:iCs w:val="0"/>
                <w:color w:val="auto"/>
                <w:spacing w:val="0"/>
                <w:sz w:val="24"/>
                <w:szCs w:val="24"/>
                <w:highlight w:val="white"/>
                <w:u w:val="single"/>
                <w:lang w:val="en-US" w:eastAsia="zh-CN" w:bidi="ar-SA"/>
              </w:rPr>
              <w:t xml:space="preserve">90</w:t>
            </w:r>
            <w:r>
              <w:rPr>
                <w:rFonts w:hint="eastAsia" w:ascii="宋体" w:hAnsi="宋体" w:eastAsia="宋体" w:cs="宋体"/>
                <w:i w:val="0"/>
                <w:iCs w:val="0"/>
                <w:color w:val="auto"/>
                <w:spacing w:val="0"/>
                <w:sz w:val="24"/>
                <w:szCs w:val="24"/>
                <w:highlight w:val="white"/>
                <w:u w:val="single"/>
                <w:lang w:val="en-US" w:eastAsia="en-US" w:bidi="ar-SA"/>
              </w:rPr>
              <w:t xml:space="preserve">擦手纸</w:t>
            </w:r>
            <w:r>
              <w:rPr>
                <w:rFonts w:hint="eastAsia" w:ascii="宋体" w:hAnsi="宋体" w:eastAsia="宋体" w:cs="宋体"/>
                <w:color w:val="auto"/>
                <w:spacing w:val="0"/>
                <w:sz w:val="24"/>
                <w:szCs w:val="24"/>
                <w:highlight w:val="white"/>
                <w:lang w:val="en-US" w:eastAsia="en-US" w:bidi="ar-SA"/>
              </w:rPr>
              <w:t xml:space="preserve">提供由第三方检测机构出具</w:t>
            </w:r>
            <w:r>
              <w:rPr>
                <w:rFonts w:hint="eastAsia" w:ascii="宋体" w:hAnsi="宋体" w:eastAsia="宋体" w:cs="宋体"/>
                <w:color w:val="auto"/>
                <w:spacing w:val="0"/>
                <w:sz w:val="24"/>
                <w:szCs w:val="24"/>
                <w:highlight w:val="white"/>
                <w:lang w:val="en-US" w:eastAsia="zh-CN" w:bidi="ar-SA"/>
              </w:rPr>
              <w:t xml:space="preserve">检测报告</w:t>
            </w:r>
            <w:r>
              <w:rPr>
                <w:rFonts w:hint="eastAsia" w:ascii="宋体" w:hAnsi="宋体" w:eastAsia="宋体" w:cs="宋体"/>
                <w:color w:val="auto"/>
                <w:spacing w:val="0"/>
                <w:sz w:val="24"/>
                <w:szCs w:val="24"/>
                <w:highlight w:val="white"/>
                <w:lang w:val="en-US" w:eastAsia="en-US" w:bidi="ar-SA"/>
              </w:rPr>
              <w:t xml:space="preserve">（面巾纸、卷纸、擦手纸报告需包含：细菌菌落总数≤20CFU/g,致病微生物大肠菌群等不得检出）且检测结果为合格,每提供一个</w:t>
            </w:r>
            <w:bookmarkStart w:id="378" w:name="_GoBack"/>
            <w:r>
              <w:rPr>
                <w:rFonts w:hint="eastAsia" w:ascii="宋体" w:hAnsi="宋体" w:eastAsia="宋体" w:cs="宋体"/>
                <w:color w:val="auto"/>
                <w:spacing w:val="0"/>
                <w:sz w:val="24"/>
                <w:szCs w:val="24"/>
                <w:highlight w:val="white"/>
                <w:lang w:val="en-US" w:eastAsia="en-US" w:bidi="ar-SA"/>
              </w:rPr>
              <w:t xml:space="preserve">得</w:t>
            </w:r>
            <w:r>
              <w:rPr>
                <w:rFonts w:hint="eastAsia" w:ascii="宋体" w:hAnsi="宋体" w:cs="宋体"/>
                <w:color w:val="auto"/>
                <w:spacing w:val="0"/>
                <w:sz w:val="24"/>
                <w:szCs w:val="24"/>
                <w:highlight w:val="white"/>
                <w:lang w:val="en-US" w:eastAsia="zh-CN" w:bidi="ar-SA"/>
              </w:rPr>
              <w:t xml:space="preserve">2</w:t>
            </w:r>
            <w:r>
              <w:rPr>
                <w:rFonts w:hint="eastAsia" w:ascii="宋体" w:hAnsi="宋体" w:eastAsia="宋体" w:cs="宋体"/>
                <w:color w:val="auto"/>
                <w:spacing w:val="0"/>
                <w:sz w:val="24"/>
                <w:szCs w:val="24"/>
                <w:highlight w:val="white"/>
                <w:lang w:val="en-US" w:eastAsia="en-US" w:bidi="ar-SA"/>
              </w:rPr>
              <w:t xml:space="preserve">分，最高得</w:t>
            </w:r>
            <w:r>
              <w:rPr>
                <w:rFonts w:hint="eastAsia" w:ascii="宋体" w:hAnsi="宋体" w:cs="宋体"/>
                <w:color w:val="auto"/>
                <w:spacing w:val="0"/>
                <w:sz w:val="24"/>
                <w:szCs w:val="24"/>
                <w:highlight w:val="white"/>
                <w:lang w:val="en-US" w:eastAsia="zh-CN" w:bidi="ar-SA"/>
              </w:rPr>
              <w:t xml:space="preserve">16</w:t>
            </w:r>
            <w:r>
              <w:rPr>
                <w:rFonts w:hint="eastAsia" w:ascii="宋体" w:hAnsi="宋体" w:eastAsia="宋体" w:cs="宋体"/>
                <w:color w:val="auto"/>
                <w:spacing w:val="0"/>
                <w:sz w:val="24"/>
                <w:szCs w:val="24"/>
                <w:highlight w:val="white"/>
                <w:lang w:val="en-US" w:eastAsia="en-US" w:bidi="ar-SA"/>
              </w:rPr>
              <w:t xml:space="preserve">分</w:t>
            </w:r>
            <w:bookmarkEnd w:id="378"/>
            <w:r>
              <w:rPr>
                <w:rFonts w:hint="eastAsia" w:ascii="宋体" w:hAnsi="宋体" w:eastAsia="宋体" w:cs="宋体"/>
                <w:color w:val="auto"/>
                <w:spacing w:val="0"/>
                <w:sz w:val="24"/>
                <w:szCs w:val="24"/>
                <w:highlight w:val="white"/>
                <w:lang w:val="en-US" w:eastAsia="en-US" w:bidi="ar-SA"/>
              </w:rPr>
              <w:t xml:space="preserve">。</w:t>
            </w:r>
            <w:r>
              <w:rPr>
                <w:highlight w:val="white"/>
              </w:rPr>
            </w:r>
          </w:p>
          <w:p>
            <w:pPr>
              <w:jc w:val="left"/>
              <w:spacing w:line="460" w:lineRule="exact"/>
              <w:rPr>
                <w:rFonts w:hint="eastAsia" w:ascii="宋体" w:hAnsi="宋体" w:eastAsia="宋体" w:cs="宋体"/>
                <w:color w:val="auto"/>
                <w:sz w:val="24"/>
                <w:szCs w:val="24"/>
                <w:highlight w:val="white"/>
              </w:rPr>
            </w:pPr>
            <w:r>
              <w:rPr>
                <w:rFonts w:hint="eastAsia" w:ascii="宋体" w:hAnsi="宋体" w:eastAsia="宋体" w:cs="宋体"/>
                <w:b/>
                <w:bCs/>
                <w:color w:val="auto"/>
                <w:spacing w:val="0"/>
                <w:sz w:val="24"/>
                <w:szCs w:val="24"/>
                <w:highlight w:val="white"/>
                <w:lang w:val="en-US" w:eastAsia="zh-CN" w:bidi="ar-SA"/>
              </w:rPr>
              <w:t xml:space="preserve">注：投标文件中提供检测报告扫描件并加盖公章，否则不得分。如检测（抽检）报告中名称表述不完全一致，功能相近的，由评委统一认定后给予得分</w:t>
            </w:r>
            <w:r>
              <w:rPr>
                <w:rFonts w:hint="eastAsia" w:ascii="宋体" w:hAnsi="宋体" w:eastAsia="宋体" w:cs="宋体"/>
                <w:color w:val="auto"/>
                <w:spacing w:val="0"/>
                <w:sz w:val="24"/>
                <w:szCs w:val="24"/>
                <w:highlight w:val="white"/>
                <w:lang w:val="en-US" w:eastAsia="zh-CN" w:bidi="ar-SA"/>
              </w:rPr>
              <w:t xml:space="preserve">。</w:t>
            </w:r>
            <w:r>
              <w:rPr>
                <w:highlight w:val="white"/>
              </w:rP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ind w:left="0" w:right="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 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年1月1日以来（以合同签订时间为准）具有办公</w:t>
            </w:r>
            <w:r>
              <w:rPr>
                <w:rFonts w:hint="eastAsia" w:ascii="宋体" w:hAnsi="宋体" w:eastAsia="宋体" w:cs="宋体"/>
                <w:color w:val="auto"/>
                <w:sz w:val="24"/>
                <w:szCs w:val="24"/>
                <w:highlight w:val="none"/>
                <w:lang w:val="en-US" w:eastAsia="zh-CN"/>
              </w:rPr>
              <w:t xml:space="preserve">用品</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医用耗材集中配送项目的，每提供一个业绩得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b/>
                <w:bCs/>
                <w:color w:val="auto"/>
                <w:sz w:val="24"/>
                <w:szCs w:val="24"/>
                <w:highlight w:val="none"/>
              </w:rPr>
              <w:t xml:space="preserve">注：需</w:t>
            </w:r>
            <w:r>
              <w:rPr>
                <w:rFonts w:hint="eastAsia" w:ascii="宋体" w:hAnsi="宋体" w:eastAsia="宋体" w:cs="宋体"/>
                <w:b/>
                <w:bCs/>
                <w:color w:val="auto"/>
                <w:spacing w:val="-6"/>
                <w:sz w:val="24"/>
                <w:szCs w:val="24"/>
                <w:highlight w:val="none"/>
              </w:rPr>
              <w:t xml:space="preserve">提供合同扫描件，时间以合同签订日期为准，否则不得分。</w:t>
            </w:r>
            <w:r/>
          </w:p>
        </w:tc>
      </w:tr>
      <w:tr>
        <w:trPr>
          <w:jc w:val="center"/>
          <w:trHeight w:val="508"/>
        </w:trPr>
        <w:tc>
          <w:tcPr>
            <w:tcW w:w="1015" w:type="pct"/>
            <w:vAlign w:val="center"/>
            <w:textDirection w:val="lrTb"/>
            <w:noWrap w:val="false"/>
          </w:tcPr>
          <w:p>
            <w:pPr>
              <w:ind w:left="0" w:right="0" w:firstLine="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节能环保(1分) </w:t>
            </w:r>
            <w:r/>
          </w:p>
        </w:tc>
        <w:tc>
          <w:tcPr>
            <w:tcW w:w="3984" w:type="pct"/>
            <w:vAlign w:val="center"/>
            <w:textDirection w:val="lrTb"/>
            <w:noWrap w:val="false"/>
          </w:tcPr>
          <w:p>
            <w:pPr>
              <w:numPr>
                <w:ilvl w:val="0"/>
                <w:numId w:val="8"/>
              </w:numPr>
              <w:ind w:left="0" w:right="0" w:firstLine="0"/>
              <w:jc w:val="both"/>
              <w:keepLines w:val="0"/>
              <w:keepNext w:val="0"/>
              <w:pageBreakBefore w:val="0"/>
              <w:spacing w:line="440" w:lineRule="exact"/>
              <w:widowControl/>
              <w:rPr>
                <w:rFonts w:ascii="宋体" w:hAnsi="宋体" w:eastAsia="宋体" w:cs="宋体"/>
                <w:sz w:val="24"/>
                <w:szCs w:val="24"/>
                <w:highlight w:val="none"/>
              </w:rPr>
            </w:pPr>
            <w:r>
              <w:rPr>
                <w:rFonts w:ascii="宋体" w:hAnsi="宋体" w:eastAsia="宋体" w:cs="宋体"/>
                <w:sz w:val="24"/>
                <w:szCs w:val="24"/>
                <w:highlight w:val="none"/>
              </w:rPr>
              <w:t xml:space="preserve">投标人所投产品为节能(政府强制采购节能产品除外)或环保产品的得1分。 </w:t>
            </w:r>
            <w:r/>
          </w:p>
          <w:p>
            <w:pPr>
              <w:numPr>
                <w:ilvl w:val="0"/>
                <w:numId w:val="0"/>
              </w:numPr>
              <w:ind w:right="0"/>
              <w:jc w:val="both"/>
              <w:keepLines w:val="0"/>
              <w:keepNext w:val="0"/>
              <w:pageBreakBefore w:val="0"/>
              <w:spacing w:line="440" w:lineRule="exact"/>
              <w:widowControl/>
              <w:rPr>
                <w:rFonts w:hint="eastAsia" w:ascii="宋体" w:hAnsi="宋体" w:eastAsia="宋体" w:cs="宋体"/>
                <w:b/>
                <w:bCs/>
                <w:color w:val="auto"/>
                <w:sz w:val="24"/>
                <w:szCs w:val="24"/>
                <w:highlight w:val="none"/>
              </w:rPr>
            </w:pPr>
            <w:r>
              <w:rPr>
                <w:rFonts w:ascii="宋体" w:hAnsi="宋体" w:eastAsia="宋体" w:cs="宋体"/>
                <w:sz w:val="24"/>
                <w:szCs w:val="24"/>
                <w:highlight w:val="none"/>
              </w:rPr>
              <w:t xml:space="preserve">注：所投产品列入《节能产品政府采购品目清单》（财库〔2019〕19 号）、《环境标志产品政府采购品目清单》（财库〔2019〕18 号）的，投标人须提</w:t>
            </w:r>
            <w:r>
              <w:rPr>
                <w:rFonts w:ascii="宋体" w:hAnsi="宋体" w:eastAsia="宋体" w:cs="宋体"/>
                <w:b w:val="0"/>
                <w:bCs w:val="0"/>
                <w:sz w:val="24"/>
                <w:szCs w:val="24"/>
                <w:highlight w:val="none"/>
              </w:rPr>
              <w:t xml:space="preserve">供</w:t>
            </w:r>
            <w:r>
              <w:rPr>
                <w:rStyle w:val="919"/>
                <w:rFonts w:ascii="宋体" w:hAnsi="宋体" w:eastAsia="宋体" w:cs="宋体"/>
                <w:b w:val="0"/>
                <w:bCs w:val="0"/>
                <w:color w:val="000000"/>
                <w:sz w:val="24"/>
                <w:szCs w:val="24"/>
                <w:highlight w:val="none"/>
              </w:rPr>
              <w:t xml:space="preserve">国家确定的认证机构</w:t>
            </w:r>
            <w:r>
              <w:rPr>
                <w:rFonts w:ascii="宋体" w:hAnsi="宋体" w:eastAsia="宋体" w:cs="宋体"/>
                <w:b w:val="0"/>
                <w:bCs w:val="0"/>
                <w:sz w:val="24"/>
                <w:szCs w:val="24"/>
                <w:highlight w:val="none"/>
              </w:rPr>
              <w:t xml:space="preserve">出</w:t>
            </w:r>
            <w:r>
              <w:rPr>
                <w:rFonts w:ascii="宋体" w:hAnsi="宋体" w:eastAsia="宋体" w:cs="宋体"/>
                <w:sz w:val="24"/>
                <w:szCs w:val="24"/>
                <w:highlight w:val="none"/>
              </w:rPr>
              <w:t xml:space="preserve">具的在有效期内的节能产品认证证书、环境标志产品认证证书，证书品目应当与投标产品对应；未按要求提供或证书不符合要求的，本项不得分。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ascii="宋体" w:hAnsi="宋体" w:eastAsia="宋体" w:cs="宋体"/>
                <w:sz w:val="24"/>
                <w:szCs w:val="24"/>
                <w:highlight w:val="none"/>
              </w:rPr>
              <w:t xml:space="preserve">服务人员配置方案（4分）</w:t>
            </w:r>
            <w:r/>
          </w:p>
        </w:tc>
        <w:tc>
          <w:tcPr>
            <w:tcW w:w="3984" w:type="pct"/>
            <w:vAlign w:val="center"/>
            <w:textDirection w:val="lrTb"/>
            <w:noWrap w:val="false"/>
          </w:tcPr>
          <w:p>
            <w:pPr>
              <w:jc w:val="left"/>
              <w:spacing w:line="460" w:lineRule="exact"/>
              <w:widowControl/>
              <w:rPr>
                <w:rFonts w:ascii="宋体" w:hAnsi="宋体" w:eastAsia="宋体" w:cs="宋体"/>
                <w:sz w:val="24"/>
                <w:szCs w:val="24"/>
                <w:highlight w:val="none"/>
              </w:rPr>
            </w:pPr>
            <w:r>
              <w:rPr>
                <w:rFonts w:ascii="宋体" w:hAnsi="宋体" w:eastAsia="宋体" w:cs="宋体"/>
                <w:sz w:val="24"/>
                <w:szCs w:val="24"/>
                <w:highlight w:val="none"/>
              </w:rPr>
              <w:t xml:space="preserve">投标人针对本项目提出服务人员配置方案，包括且不限于：①岗位设置，</w:t>
            </w:r>
            <w:r>
              <w:rPr>
                <w:rFonts w:ascii="宋体" w:hAnsi="宋体" w:eastAsia="宋体" w:cs="宋体"/>
                <w:sz w:val="24"/>
                <w:szCs w:val="24"/>
                <w:highlight w:val="none"/>
              </w:rPr>
              <w:t xml:space="preserve">②人员数量配置，③人员专业能力，④岗位职责分工等；根据以上内容进行综合评审，上述内容满足采购文件及采购需求的得 4分，每缺失一项内容扣1分，方案每有一处存在错误或瑕疵的扣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460" w:lineRule="exact"/>
              <w:widowControl/>
              <w:rPr>
                <w:rFonts w:hint="eastAsia" w:ascii="宋体" w:hAnsi="宋体" w:eastAsia="宋体" w:cs="宋体"/>
                <w:color w:val="auto"/>
                <w:sz w:val="24"/>
                <w:szCs w:val="24"/>
                <w:highlight w:val="none"/>
                <w:lang w:eastAsia="zh-CN"/>
              </w:rPr>
            </w:pPr>
            <w:r>
              <w:rPr>
                <w:rFonts w:ascii="宋体" w:hAnsi="宋体" w:eastAsia="宋体" w:cs="宋体"/>
                <w:sz w:val="24"/>
                <w:szCs w:val="24"/>
                <w:highlight w:val="none"/>
              </w:rPr>
              <w:t xml:space="preserve">未提供不得分。</w:t>
            </w:r>
            <w:r/>
          </w:p>
        </w:tc>
      </w:tr>
      <w:tr>
        <w:trPr>
          <w:jc w:val="center"/>
          <w:trHeight w:val="1915"/>
        </w:trPr>
        <w:tc>
          <w:tcPr>
            <w:tcW w:w="1015" w:type="pct"/>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供货实施方案</w:t>
            </w:r>
            <w:r/>
          </w:p>
          <w:p>
            <w:pPr>
              <w:jc w:val="left"/>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投标人针对本项目提出供货实施方案，包括且不限于：①供货计划，②运输配送保障，③进度管控，④质量保证措施，⑤紧急供货预案等；根据以上内容进行综合评审，上述内容满足采购文件及采购需求的得</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分，每缺失一项内容扣</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p>
          <w:p>
            <w:pPr>
              <w:jc w:val="left"/>
              <w:spacing w:line="360" w:lineRule="auto"/>
              <w:rPr>
                <w:rFonts w:hint="default" w:ascii="宋体" w:hAnsi="宋体" w:cs="宋体"/>
                <w:b w:val="0"/>
                <w:bCs w:val="0"/>
                <w:color w:val="auto"/>
                <w:sz w:val="24"/>
                <w:highlight w:val="none"/>
                <w:lang w:val="en-US" w:eastAsia="zh-CN"/>
              </w:rPr>
            </w:pPr>
            <w:r>
              <w:rPr>
                <w:rFonts w:ascii="宋体" w:hAnsi="宋体" w:eastAsia="宋体" w:cs="宋体"/>
                <w:sz w:val="24"/>
                <w:szCs w:val="24"/>
                <w:highlight w:val="none"/>
              </w:rPr>
              <w:t xml:space="preserve">未提供不得分。</w:t>
            </w:r>
            <w:r/>
          </w:p>
        </w:tc>
      </w:tr>
      <w:tr>
        <w:trPr>
          <w:jc w:val="center"/>
          <w:trHeight w:val="1414"/>
        </w:trPr>
        <w:tc>
          <w:tcPr>
            <w:tcW w:w="1015"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ascii="宋体" w:hAnsi="宋体" w:eastAsia="宋体" w:cs="宋体"/>
                <w:sz w:val="24"/>
                <w:szCs w:val="24"/>
                <w:highlight w:val="none"/>
              </w:rPr>
              <w:t xml:space="preserve">日常服务方案（</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分）</w:t>
            </w:r>
            <w:r/>
          </w:p>
        </w:tc>
        <w:tc>
          <w:tcPr>
            <w:tcW w:w="3984" w:type="pct"/>
            <w:vAlign w:val="center"/>
            <w:textDirection w:val="lrTb"/>
            <w:noWrap w:val="false"/>
          </w:tcPr>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投标人针对本项目提出日常服务方案，包括且不限于：①物资领用对接流程，②常态化补货服务机制，③库房配套服务保障，④日常沟通协调机制等；根据以上内容进行综合评审，上述内容满足采购文件及采购需求的得</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分，每缺失一项内容扣</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未提供不得分。</w:t>
            </w:r>
            <w:r/>
          </w:p>
        </w:tc>
      </w:tr>
      <w:tr>
        <w:trPr>
          <w:jc w:val="center"/>
          <w:trHeight w:val="1915"/>
        </w:trPr>
        <w:tc>
          <w:tcPr>
            <w:tcW w:w="1015"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ascii="宋体" w:hAnsi="宋体" w:eastAsia="宋体" w:cs="宋体"/>
                <w:sz w:val="24"/>
                <w:szCs w:val="24"/>
                <w:highlight w:val="none"/>
              </w:rPr>
              <w:t xml:space="preserve">售后方案（</w:t>
            </w: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rPr>
              <w:t xml:space="preserve">分）</w:t>
            </w:r>
            <w:r/>
          </w:p>
        </w:tc>
        <w:tc>
          <w:tcPr>
            <w:tcW w:w="3984" w:type="pct"/>
            <w:vAlign w:val="center"/>
            <w:textDirection w:val="lrTb"/>
            <w:noWrap w:val="false"/>
          </w:tcPr>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投标人针对本项目提出售后服务方案，包括且不限于：①售后服务流程，②应急预案，③质量保障措施，④售后人员配置，⑤售后响应时间，⑥应急服务方案等；根据以上内容进行综合评审，上述内容满足采购文件及采购需求的得</w:t>
            </w: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rPr>
              <w:t xml:space="preserve">分，每缺失一项内容扣</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分，方案每有一处存在错误或瑕疵的扣0.5分，扣完本项分值为止。 （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未提供不得分。</w:t>
            </w:r>
            <w:bookmarkEnd w:id="324"/>
            <w:bookmarkEnd w:id="325"/>
            <w:bookmarkEnd w:id="326"/>
            <w:bookmarkEnd w:id="327"/>
            <w:r/>
          </w:p>
        </w:tc>
      </w:tr>
    </w:tbl>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07"/>
          <w:rFonts w:hint="eastAsia" w:ascii="宋体" w:hAnsi="宋体" w:eastAsia="宋体" w:cs="宋体"/>
          <w:color w:val="auto"/>
          <w:highlight w:val="none"/>
        </w:rPr>
      </w:pPr>
      <w:r/>
      <w:bookmarkStart w:id="331" w:name="_Toc3350"/>
      <w:r/>
      <w:bookmarkStart w:id="332" w:name="_Toc12204"/>
      <w:r/>
      <w:bookmarkStart w:id="333" w:name="_Toc23369"/>
      <w:r/>
      <w:bookmarkStart w:id="334" w:name="_Toc18891"/>
      <w:r/>
      <w:bookmarkStart w:id="335" w:name="_Toc3589"/>
      <w:r>
        <w:rPr>
          <w:rStyle w:val="1007"/>
          <w:rFonts w:hint="eastAsia" w:ascii="宋体" w:hAnsi="宋体" w:eastAsia="宋体" w:cs="宋体"/>
          <w:color w:val="auto"/>
          <w:highlight w:val="none"/>
        </w:rPr>
        <w:br w:type="page" w:clear="all"/>
      </w:r>
      <w:r/>
    </w:p>
    <w:p>
      <w:pPr>
        <w:jc w:val="center"/>
        <w:keepNext/>
        <w:rPr>
          <w:rStyle w:val="1007"/>
          <w:rFonts w:hint="eastAsia" w:ascii="宋体" w:hAnsi="宋体" w:eastAsia="宋体" w:cs="宋体"/>
          <w:color w:val="auto"/>
          <w:highlight w:val="none"/>
        </w:rPr>
        <w:outlineLvl w:val="0"/>
      </w:pPr>
      <w:r/>
      <w:bookmarkStart w:id="336" w:name="_Toc3805"/>
      <w:r>
        <w:rPr>
          <w:rStyle w:val="1007"/>
          <w:rFonts w:hint="eastAsia" w:ascii="宋体" w:hAnsi="宋体" w:eastAsia="宋体" w:cs="宋体"/>
          <w:color w:val="auto"/>
          <w:highlight w:val="none"/>
        </w:rPr>
        <w:t xml:space="preserve">第六章  投标</w:t>
      </w:r>
      <w:bookmarkEnd w:id="328"/>
      <w:r/>
      <w:bookmarkEnd w:id="329"/>
      <w:r/>
      <w:bookmarkEnd w:id="330"/>
      <w:r>
        <w:rPr>
          <w:rStyle w:val="1007"/>
          <w:rFonts w:hint="eastAsia" w:ascii="宋体" w:hAnsi="宋体" w:eastAsia="宋体" w:cs="宋体"/>
          <w:color w:val="auto"/>
          <w:highlight w:val="none"/>
        </w:rPr>
        <w:t xml:space="preserve">文件格式</w:t>
      </w:r>
      <w:bookmarkEnd w:id="331"/>
      <w:r/>
      <w:bookmarkEnd w:id="332"/>
      <w:r/>
      <w:bookmarkEnd w:id="333"/>
      <w:r/>
      <w:bookmarkEnd w:id="334"/>
      <w:r/>
      <w:bookmarkEnd w:id="335"/>
      <w:r/>
      <w:bookmarkEnd w:id="336"/>
      <w:r>
        <w:rPr>
          <w:rStyle w:val="1007"/>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37" w:name="_Hlt26671244"/>
      <w:r/>
      <w:bookmarkEnd w:id="337"/>
      <w:r/>
      <w:bookmarkStart w:id="338" w:name="_Hlt26955039"/>
      <w:r/>
      <w:bookmarkEnd w:id="338"/>
      <w:r/>
      <w:bookmarkStart w:id="339" w:name="_Toc26554094"/>
      <w:r/>
      <w:bookmarkStart w:id="340" w:name="_Toc120614282"/>
      <w:r/>
      <w:bookmarkStart w:id="341"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39"/>
      <w:r/>
      <w:bookmarkEnd w:id="340"/>
      <w:r/>
      <w:bookmarkEnd w:id="341"/>
      <w:r/>
      <w:r/>
    </w:p>
    <w:p>
      <w:pPr>
        <w:spacing w:line="460" w:lineRule="exact"/>
        <w:rPr>
          <w:rFonts w:hint="eastAsia" w:ascii="宋体" w:hAnsi="宋体" w:eastAsia="宋体" w:cs="宋体"/>
          <w:bCs/>
          <w:color w:val="auto"/>
          <w:sz w:val="24"/>
          <w:szCs w:val="21"/>
          <w:highlight w:val="none"/>
        </w:rPr>
      </w:pPr>
      <w:r/>
      <w:bookmarkStart w:id="342"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43" w:name="_Toc12885"/>
      <w:r/>
      <w:bookmarkStart w:id="344" w:name="_Toc23712"/>
      <w:r/>
      <w:bookmarkStart w:id="345" w:name="_Toc30563"/>
      <w:r/>
      <w:bookmarkStart w:id="346" w:name="_Toc24282"/>
      <w:r/>
      <w:bookmarkStart w:id="347" w:name="_Toc30562"/>
      <w:r>
        <w:rPr>
          <w:rFonts w:hint="eastAsia" w:ascii="宋体" w:hAnsi="宋体" w:eastAsia="宋体" w:cs="宋体"/>
          <w:iCs/>
          <w:color w:val="auto"/>
          <w:sz w:val="32"/>
          <w:szCs w:val="32"/>
          <w:highlight w:val="none"/>
          <w:u w:val="single"/>
        </w:rPr>
        <w:t xml:space="preserve">八、投标函</w:t>
      </w:r>
      <w:bookmarkEnd w:id="343"/>
      <w:r/>
      <w:bookmarkEnd w:id="344"/>
      <w:r/>
      <w:bookmarkEnd w:id="345"/>
      <w:r/>
      <w:bookmarkEnd w:id="346"/>
      <w:r/>
      <w:bookmarkEnd w:id="347"/>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致：连云港市第一人民医院</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pStyle w:val="926"/>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898"/>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keepLines w:val="0"/>
        <w:keepNext w:val="0"/>
        <w:pageBreakBefore w:val="0"/>
        <w:spacing w:line="360" w:lineRule="auto"/>
        <w:widowControl w:val="off"/>
        <w:rPr>
          <w:rFonts w:hint="default" w:ascii="宋体" w:hAnsi="宋体" w:eastAsia="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6.投标分项报价表中的单价=单价最高限价*（100%-优惠率），</w:t>
      </w:r>
      <w:r>
        <w:rPr>
          <w:rFonts w:hint="eastAsia" w:ascii="宋体" w:hAnsi="宋体" w:eastAsia="宋体" w:cs="宋体"/>
          <w:b/>
          <w:bCs/>
          <w:color w:val="auto"/>
          <w:szCs w:val="24"/>
          <w:highlight w:val="none"/>
        </w:rPr>
        <w:t xml:space="preserve">数量</w:t>
      </w:r>
      <w:r>
        <w:rPr>
          <w:rFonts w:hint="eastAsia" w:ascii="宋体" w:hAnsi="宋体" w:cs="宋体"/>
          <w:b/>
          <w:bCs/>
          <w:color w:val="auto"/>
          <w:szCs w:val="24"/>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历史年采购参考量</w:t>
      </w:r>
      <w:r>
        <w:rPr>
          <w:rFonts w:hint="eastAsia" w:ascii="宋体" w:hAnsi="宋体" w:cs="Times New Roman"/>
          <w:b/>
          <w:bCs/>
          <w:color w:val="auto"/>
          <w:sz w:val="21"/>
          <w:szCs w:val="21"/>
          <w:highlight w:val="none"/>
          <w:lang w:val="en-US" w:eastAsia="zh-CN"/>
        </w:rPr>
        <w:t xml:space="preserve">，单项合计价=</w:t>
      </w:r>
      <w:r>
        <w:rPr>
          <w:rFonts w:hint="eastAsia" w:ascii="宋体" w:hAnsi="宋体" w:cs="宋体"/>
          <w:b/>
          <w:bCs/>
          <w:color w:val="auto"/>
          <w:szCs w:val="24"/>
          <w:highlight w:val="none"/>
          <w:lang w:val="en-US" w:eastAsia="zh-CN"/>
        </w:rPr>
        <w:t xml:space="preserve">单价*</w:t>
      </w:r>
      <w:r>
        <w:rPr>
          <w:rFonts w:hint="eastAsia" w:ascii="宋体" w:hAnsi="宋体" w:eastAsia="宋体" w:cs="宋体"/>
          <w:b/>
          <w:bCs/>
          <w:color w:val="auto"/>
          <w:szCs w:val="24"/>
          <w:highlight w:val="none"/>
        </w:rPr>
        <w:t xml:space="preserve">数量</w:t>
      </w:r>
      <w:r>
        <w:rPr>
          <w:rFonts w:hint="eastAsia" w:ascii="宋体" w:hAnsi="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总计</w:t>
      </w:r>
      <w:r>
        <w:rPr>
          <w:rFonts w:hint="eastAsia" w:ascii="宋体" w:hAnsi="宋体" w:cs="宋体"/>
          <w:b/>
          <w:bCs/>
          <w:color w:val="auto"/>
          <w:szCs w:val="24"/>
          <w:highlight w:val="none"/>
          <w:lang w:val="en-US" w:eastAsia="zh-CN"/>
        </w:rPr>
        <w:t xml:space="preserve">=</w:t>
      </w:r>
      <w:r>
        <w:rPr>
          <w:rFonts w:hint="eastAsia" w:ascii="宋体" w:hAnsi="宋体" w:cs="Times New Roman"/>
          <w:b/>
          <w:bCs/>
          <w:color w:val="auto"/>
          <w:sz w:val="21"/>
          <w:szCs w:val="21"/>
          <w:highlight w:val="none"/>
          <w:lang w:val="en-US" w:eastAsia="zh-CN"/>
        </w:rPr>
        <w:t xml:space="preserve">单项合计价的汇总。</w:t>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342"/>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spacing w:line="360" w:lineRule="auto"/>
        <w:rPr>
          <w:rFonts w:hint="eastAsia" w:ascii="宋体" w:hAnsi="宋体" w:eastAsia="宋体" w:cs="宋体"/>
          <w:b/>
          <w:iCs/>
          <w:color w:val="auto"/>
          <w:sz w:val="32"/>
          <w:szCs w:val="32"/>
          <w:highlight w:val="none"/>
        </w:rPr>
      </w:pPr>
      <w:r/>
      <w:bookmarkStart w:id="348" w:name="_Hlt26955054"/>
      <w:r/>
      <w:bookmarkEnd w:id="348"/>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898"/>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49" w:name="_Hlt26580838"/>
            <w:r/>
            <w:bookmarkEnd w:id="349"/>
            <w:r/>
            <w:bookmarkStart w:id="350" w:name="_Hlt26609391"/>
            <w:r/>
            <w:bookmarkEnd w:id="350"/>
            <w:r/>
            <w:bookmarkStart w:id="351" w:name="_Hlt24879081"/>
            <w:r/>
            <w:bookmarkEnd w:id="351"/>
            <w:r/>
            <w:bookmarkStart w:id="352" w:name="_Hlt26671343"/>
            <w:r/>
            <w:bookmarkEnd w:id="352"/>
            <w:r/>
            <w:bookmarkStart w:id="353" w:name="_Hlt26782999"/>
            <w:r/>
            <w:bookmarkEnd w:id="353"/>
            <w:r/>
            <w:bookmarkStart w:id="354" w:name="_Hlt26671372"/>
            <w:r/>
            <w:bookmarkEnd w:id="354"/>
            <w:r/>
            <w:bookmarkStart w:id="355" w:name="_Hlt26955056"/>
            <w:r/>
            <w:bookmarkEnd w:id="355"/>
            <w:r/>
            <w:bookmarkStart w:id="356" w:name="_Hlt26955064"/>
            <w:r/>
            <w:bookmarkEnd w:id="356"/>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293"/>
      <w:bookmarkEnd w:id="294"/>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57" w:name="_Hlt26955066"/>
      <w:r/>
      <w:bookmarkEnd w:id="357"/>
      <w:r/>
      <w:bookmarkStart w:id="358" w:name="_格式2__法定代表人授权书"/>
      <w:r/>
      <w:bookmarkEnd w:id="358"/>
      <w:r/>
      <w:bookmarkStart w:id="359" w:name="_Hlt26671374"/>
      <w:r/>
      <w:bookmarkEnd w:id="359"/>
      <w:r/>
      <w:bookmarkStart w:id="360" w:name="_Hlt26609389"/>
      <w:r/>
      <w:bookmarkEnd w:id="360"/>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61" w:name="_Toc10689"/>
      <w:r/>
      <w:bookmarkStart w:id="362" w:name="_Toc3159"/>
      <w:r/>
      <w:bookmarkStart w:id="363" w:name="_Toc5862"/>
      <w:r/>
      <w:bookmarkStart w:id="364" w:name="_Toc29325"/>
      <w:r/>
      <w:bookmarkStart w:id="365" w:name="_Toc32402"/>
      <w:r>
        <w:rPr>
          <w:rFonts w:hint="eastAsia" w:ascii="宋体" w:hAnsi="宋体" w:eastAsia="宋体" w:cs="宋体"/>
          <w:iCs/>
          <w:color w:val="auto"/>
          <w:sz w:val="32"/>
          <w:szCs w:val="32"/>
          <w:highlight w:val="none"/>
          <w:u w:val="single"/>
        </w:rPr>
        <w:t xml:space="preserve">十四、开标一览表</w:t>
      </w:r>
      <w:bookmarkEnd w:id="361"/>
      <w:r/>
      <w:bookmarkEnd w:id="362"/>
      <w:r/>
      <w:bookmarkEnd w:id="363"/>
      <w:r/>
      <w:bookmarkEnd w:id="364"/>
      <w:r/>
      <w:bookmarkEnd w:id="36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898"/>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56"/>
        <w:gridCol w:w="6344"/>
      </w:tblGrid>
      <w:tr>
        <w:trPr>
          <w:cantSplit/>
          <w:trHeight w:val="1066"/>
        </w:trPr>
        <w:tc>
          <w:tcPr>
            <w:gridSpan w:val="2"/>
            <w:tcW w:w="880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                      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优惠率</w:t>
            </w:r>
            <w:r>
              <w:rPr>
                <w:rFonts w:hint="eastAsia" w:ascii="宋体" w:hAnsi="宋体" w:cs="宋体"/>
                <w:color w:val="auto"/>
                <w:sz w:val="24"/>
                <w:szCs w:val="21"/>
                <w:highlight w:val="none"/>
                <w:lang w:val="en-US" w:eastAsia="zh-CN"/>
              </w:rPr>
              <w:t xml:space="preserve">%</w:t>
            </w:r>
            <w:r>
              <w:rPr>
                <w:rFonts w:hint="eastAsia" w:ascii="宋体" w:hAnsi="宋体" w:cs="宋体"/>
                <w:color w:val="auto"/>
                <w:sz w:val="24"/>
                <w:szCs w:val="24"/>
                <w:highlight w:val="none"/>
                <w:lang w:eastAsia="zh-CN"/>
              </w:rPr>
              <w:t xml:space="preserve">）</w:t>
            </w:r>
            <w:r/>
          </w:p>
        </w:tc>
      </w:tr>
      <w:tr>
        <w:trPr>
          <w:cantSplit/>
          <w:trHeight w:val="902"/>
        </w:trPr>
        <w:tc>
          <w:tcPr>
            <w:gridSpan w:val="2"/>
            <w:tcW w:w="880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1"/>
                <w:highlight w:val="none"/>
                <w:lang w:val="en-US" w:eastAsia="zh-CN"/>
              </w:rPr>
              <w:suppressLineNumbers w:val="0"/>
            </w:pPr>
            <w:r>
              <w:rPr>
                <w:rFonts w:hint="eastAsia" w:ascii="宋体" w:hAnsi="宋体" w:cs="宋体"/>
                <w:color w:val="auto"/>
                <w:sz w:val="24"/>
                <w:szCs w:val="21"/>
                <w:highlight w:val="none"/>
                <w:lang w:val="en-US" w:eastAsia="zh-CN"/>
              </w:rPr>
              <w:t xml:space="preserve">优惠率（%）：</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u w:val="none"/>
                <w:lang w:val="en-US" w:eastAsia="zh-CN"/>
              </w:rPr>
              <w:t xml:space="preserve">（苏采云操作系统中，填写优惠率）</w:t>
            </w:r>
            <w:r/>
          </w:p>
        </w:tc>
      </w:tr>
      <w:tr>
        <w:trPr>
          <w:cantSplit/>
          <w:trHeight w:val="902"/>
        </w:trPr>
        <w:tc>
          <w:tcPr>
            <w:tcW w:w="24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34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917"/>
        </w:trPr>
        <w:tc>
          <w:tcPr>
            <w:tcW w:w="24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交货期</w:t>
            </w:r>
            <w:r/>
          </w:p>
        </w:tc>
        <w:tc>
          <w:tcPr>
            <w:tcW w:w="634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接到通知后</w:t>
            </w:r>
            <w:r>
              <w:rPr>
                <w:rFonts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个工作日内将货物送至采购人指定地点。</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66" w:name="_Toc21690"/>
      <w:r/>
      <w:bookmarkStart w:id="367" w:name="_Toc2804"/>
      <w:r/>
      <w:bookmarkStart w:id="368" w:name="_Toc1791"/>
      <w:r/>
      <w:bookmarkStart w:id="369" w:name="_Toc9165"/>
      <w:r/>
      <w:r/>
    </w:p>
    <w:p>
      <w:pPr>
        <w:pStyle w:val="112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70"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66"/>
      <w:r/>
      <w:bookmarkEnd w:id="367"/>
      <w:r/>
      <w:bookmarkEnd w:id="368"/>
      <w:r/>
      <w:bookmarkEnd w:id="369"/>
      <w:r/>
      <w:bookmarkEnd w:id="370"/>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jc w:val="center"/>
        <w:rPr>
          <w:rFonts w:hint="eastAsia" w:ascii="宋体" w:hAnsi="宋体" w:eastAsia="宋体" w:cs="宋体"/>
          <w:iCs/>
          <w:color w:val="auto"/>
          <w:sz w:val="32"/>
          <w:szCs w:val="32"/>
          <w:highlight w:val="none"/>
          <w:u w:val="single"/>
        </w:rPr>
      </w:pPr>
      <w:r/>
      <w:bookmarkStart w:id="371" w:name="_Toc15108"/>
      <w:r/>
      <w:bookmarkStart w:id="372" w:name="_Toc2861"/>
      <w:r/>
      <w:bookmarkStart w:id="373" w:name="_Toc5271"/>
      <w:r/>
      <w:bookmarkStart w:id="374" w:name="_Toc3639"/>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1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923"/>
          <w:rFonts w:hint="eastAsia" w:ascii="宋体" w:hAnsi="宋体" w:eastAsia="宋体" w:cs="宋体"/>
          <w:i w:val="0"/>
          <w:color w:val="auto"/>
          <w:sz w:val="24"/>
          <w:szCs w:val="24"/>
          <w:highlight w:val="none"/>
          <w:u w:val="single"/>
          <w:shd w:val="clear" w:color="auto" w:fill="ffffff"/>
        </w:rPr>
        <w:t xml:space="preserve">（产品名称1）</w:t>
      </w:r>
      <w:r>
        <w:rPr>
          <w:rStyle w:val="923"/>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23"/>
          <w:rFonts w:hint="eastAsia" w:ascii="宋体" w:hAnsi="宋体" w:eastAsia="宋体" w:cs="宋体"/>
          <w:i w:val="0"/>
          <w:color w:val="auto"/>
          <w:sz w:val="24"/>
          <w:szCs w:val="24"/>
          <w:highlight w:val="none"/>
          <w:u w:val="single"/>
          <w:shd w:val="clear" w:color="auto" w:fill="ffffff"/>
        </w:rPr>
        <w:t xml:space="preserve">（厂名）</w:t>
      </w:r>
      <w:r>
        <w:rPr>
          <w:rStyle w:val="923"/>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2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23"/>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23"/>
          <w:rFonts w:hint="eastAsia" w:ascii="宋体" w:hAnsi="宋体" w:eastAsia="宋体" w:cs="宋体"/>
          <w:i w:val="0"/>
          <w:strike/>
          <w:color w:val="auto"/>
          <w:sz w:val="24"/>
          <w:szCs w:val="24"/>
          <w:highlight w:val="none"/>
          <w:u w:val="single"/>
          <w:shd w:val="clear" w:color="auto" w:fill="ffffff"/>
        </w:rPr>
        <w:t xml:space="preserve">（规定比例）</w:t>
      </w:r>
      <w:r>
        <w:rPr>
          <w:rStyle w:val="923"/>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2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3"/>
          <w:rFonts w:hint="eastAsia" w:ascii="宋体" w:hAnsi="宋体" w:eastAsia="宋体" w:cs="宋体"/>
          <w:i w:val="0"/>
          <w:strike/>
          <w:color w:val="auto"/>
          <w:sz w:val="24"/>
          <w:szCs w:val="24"/>
          <w:highlight w:val="none"/>
          <w:u w:val="single"/>
          <w:shd w:val="clear" w:color="auto" w:fill="ffffff"/>
        </w:rPr>
        <w:t xml:space="preserve">（关键组件）</w:t>
      </w:r>
      <w:r>
        <w:rPr>
          <w:rStyle w:val="923"/>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2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3"/>
          <w:rFonts w:hint="eastAsia" w:ascii="宋体" w:hAnsi="宋体" w:eastAsia="宋体" w:cs="宋体"/>
          <w:i w:val="0"/>
          <w:strike/>
          <w:color w:val="auto"/>
          <w:sz w:val="24"/>
          <w:szCs w:val="24"/>
          <w:highlight w:val="none"/>
          <w:u w:val="single"/>
          <w:shd w:val="clear" w:color="auto" w:fill="ffffff"/>
        </w:rPr>
        <w:t xml:space="preserve">（关键工序）</w:t>
      </w:r>
      <w:r>
        <w:rPr>
          <w:rStyle w:val="923"/>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92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23"/>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2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23"/>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23"/>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23"/>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23"/>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23"/>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23"/>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926"/>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926"/>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71"/>
      <w:r/>
      <w:bookmarkEnd w:id="372"/>
      <w:r/>
      <w:bookmarkEnd w:id="373"/>
      <w:r/>
      <w:bookmarkEnd w:id="374"/>
      <w:r>
        <w:rPr>
          <w:rFonts w:hint="eastAsia" w:ascii="宋体" w:hAnsi="宋体" w:eastAsia="宋体" w:cs="宋体"/>
          <w:iCs/>
          <w:color w:val="auto"/>
          <w:sz w:val="32"/>
          <w:szCs w:val="32"/>
          <w:highlight w:val="none"/>
          <w:u w:val="single"/>
        </w:rPr>
        <w:t xml:space="preserve">其他材料</w:t>
      </w:r>
      <w:r/>
    </w:p>
    <w:p>
      <w:pPr>
        <w:pStyle w:val="92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75" w:name="_Toc7993"/>
      <w:r/>
      <w:bookmarkStart w:id="376" w:name="_Toc15981"/>
      <w:r/>
      <w:bookmarkStart w:id="377" w:name="_Toc27574"/>
      <w:r>
        <w:rPr>
          <w:rFonts w:hint="eastAsia" w:ascii="宋体" w:hAnsi="宋体" w:eastAsia="宋体" w:cs="宋体"/>
          <w:b/>
          <w:bCs/>
          <w:color w:val="auto"/>
          <w:spacing w:val="8"/>
          <w:sz w:val="24"/>
          <w:szCs w:val="24"/>
          <w:highlight w:val="none"/>
        </w:rPr>
        <w:t xml:space="preserve">注：</w:t>
      </w:r>
      <w:bookmarkEnd w:id="375"/>
      <w:r/>
      <w:bookmarkEnd w:id="376"/>
      <w:r/>
      <w:bookmarkEnd w:id="377"/>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1095"/>
        <w:rPr>
          <w:rFonts w:hint="eastAsia"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clear" w:pos="7143" w:leader="none"/>
        <w:tab w:val="right" w:pos="8306" w:leader="none"/>
        <w:tab w:val="clear" w:pos="14287" w:leader="none"/>
      </w:tabs>
      <w:rPr>
        <w:rStyle w:val="921"/>
      </w:rPr>
      <w:framePr w:wrap="around" w:vAnchor="text" w:hAnchor="margin" w:xAlign="outside" w:y="1"/>
    </w:pPr>
    <w:r>
      <w:fldChar w:fldCharType="begin"/>
    </w:r>
    <w:r>
      <w:rPr>
        <w:rStyle w:val="921"/>
      </w:rPr>
      <w:instrText xml:space="preserve">PAGE  </w:instrText>
    </w:r>
    <w:r>
      <w:fldChar w:fldCharType="end"/>
    </w:r>
    <w:r/>
  </w:p>
  <w:p>
    <w:pPr>
      <w:pStyle w:val="906"/>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p>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15"/>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00"/>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2">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2"/>
      <w:isLgl w:val="false"/>
      <w:suff w:val="nothing"/>
      <w:lvlText w:val=""/>
      <w:lvlJc w:val="left"/>
      <w:pPr>
        <w:ind w:left="0" w:firstLine="0"/>
      </w:pPr>
      <w:rPr>
        <w:rFonts w:hint="eastAsia"/>
      </w:rPr>
    </w:lvl>
    <w:lvl w:ilvl="6">
      <w:start w:val="1"/>
      <w:numFmt w:val="decimal"/>
      <w:pStyle w:val="997"/>
      <w:isLgl w:val="false"/>
      <w:suff w:val="nothing"/>
      <w:lvlText w:val=""/>
      <w:lvlJc w:val="left"/>
      <w:pPr>
        <w:ind w:left="0" w:firstLine="0"/>
      </w:pPr>
      <w:rPr>
        <w:rFonts w:hint="eastAsia"/>
      </w:rPr>
    </w:lvl>
    <w:lvl w:ilvl="7">
      <w:start w:val="1"/>
      <w:numFmt w:val="decimal"/>
      <w:pStyle w:val="1026"/>
      <w:isLgl w:val="false"/>
      <w:suff w:val="nothing"/>
      <w:lvlText w:val=""/>
      <w:lvlJc w:val="left"/>
      <w:pPr>
        <w:ind w:left="0" w:firstLine="0"/>
      </w:pPr>
      <w:rPr>
        <w:rFonts w:hint="eastAsia"/>
      </w:rPr>
    </w:lvl>
    <w:lvl w:ilvl="8">
      <w:start w:val="1"/>
      <w:numFmt w:val="decimal"/>
      <w:pStyle w:val="1065"/>
      <w:isLgl w:val="false"/>
      <w:suff w:val="nothing"/>
      <w:lvlText w:val=""/>
      <w:lvlJc w:val="left"/>
      <w:pPr>
        <w:ind w:left="0" w:firstLine="0"/>
      </w:pPr>
      <w:rPr>
        <w:rFonts w:hint="eastAsia"/>
      </w:rPr>
    </w:lvl>
  </w:abstractNum>
  <w:abstractNum w:abstractNumId="5">
    <w:multiLevelType w:val="hybridMultilevel"/>
    <w:lvl w:ilvl="0">
      <w:start w:val="7"/>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default="1">
    <w:name w:val="Normal"/>
    <w:link w:val="10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8">
    <w:name w:val="Heading 1"/>
    <w:basedOn w:val="887"/>
    <w:next w:val="887"/>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uiPriority w:val="9"/>
    <w:unhideWhenUsed/>
    <w:qFormat/>
    <w:pPr>
      <w:keepLines/>
      <w:keepNext/>
      <w:spacing w:before="320" w:after="200"/>
      <w:outlineLvl w:val="4"/>
    </w:pPr>
    <w:rPr>
      <w:rFonts w:ascii="Arial" w:hAnsi="Arial" w:eastAsia="Arial" w:cs="Arial"/>
      <w:b/>
      <w:bCs/>
      <w:sz w:val="24"/>
      <w:szCs w:val="24"/>
    </w:rPr>
  </w:style>
  <w:style w:type="paragraph" w:styleId="893">
    <w:name w:val="Heading 6"/>
    <w:basedOn w:val="887"/>
    <w:next w:val="887"/>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uiPriority w:val="9"/>
    <w:unhideWhenUsed/>
    <w:qFormat/>
    <w:pPr>
      <w:keepLines/>
      <w:keepNext/>
      <w:spacing w:before="320" w:after="200"/>
      <w:outlineLvl w:val="8"/>
    </w:pPr>
    <w:rPr>
      <w:rFonts w:ascii="Arial" w:hAnsi="Arial" w:eastAsia="Arial" w:cs="Arial"/>
      <w:i/>
      <w:iCs/>
      <w:sz w:val="21"/>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basedOn w:val="887"/>
    <w:next w:val="887"/>
    <w:uiPriority w:val="39"/>
    <w:unhideWhenUsed/>
    <w:qFormat/>
    <w:pPr>
      <w:ind w:left="1701" w:right="0" w:firstLine="0"/>
      <w:spacing w:after="57"/>
    </w:pPr>
  </w:style>
  <w:style w:type="paragraph" w:styleId="900">
    <w:name w:val="Caption"/>
    <w:basedOn w:val="887"/>
    <w:next w:val="8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1">
    <w:name w:val="Body Text"/>
    <w:basedOn w:val="887"/>
    <w:next w:val="887"/>
    <w:uiPriority w:val="0"/>
    <w:qFormat/>
    <w:rPr>
      <w:rFonts w:ascii="金山简黑体" w:hAnsi="Courier New" w:eastAsia="金山简黑体"/>
      <w:b/>
      <w:spacing w:val="-8"/>
      <w:sz w:val="44"/>
      <w:szCs w:val="20"/>
    </w:rPr>
  </w:style>
  <w:style w:type="paragraph" w:styleId="902">
    <w:name w:val="toc 5"/>
    <w:basedOn w:val="887"/>
    <w:next w:val="887"/>
    <w:uiPriority w:val="39"/>
    <w:unhideWhenUsed/>
    <w:qFormat/>
    <w:pPr>
      <w:ind w:left="1134" w:right="0" w:firstLine="0"/>
      <w:spacing w:after="57"/>
    </w:pPr>
  </w:style>
  <w:style w:type="paragraph" w:styleId="903">
    <w:name w:val="toc 3"/>
    <w:basedOn w:val="887"/>
    <w:next w:val="887"/>
    <w:uiPriority w:val="39"/>
    <w:unhideWhenUsed/>
    <w:qFormat/>
    <w:pPr>
      <w:ind w:left="567" w:right="0" w:firstLine="0"/>
      <w:spacing w:after="57"/>
    </w:pPr>
  </w:style>
  <w:style w:type="paragraph" w:styleId="904">
    <w:name w:val="toc 8"/>
    <w:basedOn w:val="887"/>
    <w:next w:val="887"/>
    <w:uiPriority w:val="39"/>
    <w:unhideWhenUsed/>
    <w:qFormat/>
    <w:pPr>
      <w:ind w:left="1984" w:right="0" w:firstLine="0"/>
      <w:spacing w:after="57"/>
    </w:pPr>
  </w:style>
  <w:style w:type="paragraph" w:styleId="905">
    <w:name w:val="endnote text"/>
    <w:basedOn w:val="887"/>
    <w:uiPriority w:val="99"/>
    <w:semiHidden/>
    <w:unhideWhenUsed/>
    <w:qFormat/>
    <w:pPr>
      <w:spacing w:after="0" w:line="240" w:lineRule="auto"/>
    </w:pPr>
    <w:rPr>
      <w:sz w:val="20"/>
    </w:rPr>
  </w:style>
  <w:style w:type="paragraph" w:styleId="906">
    <w:name w:val="Footer"/>
    <w:basedOn w:val="887"/>
    <w:uiPriority w:val="99"/>
    <w:unhideWhenUsed/>
    <w:qFormat/>
    <w:pPr>
      <w:spacing w:after="0" w:line="240" w:lineRule="auto"/>
      <w:tabs>
        <w:tab w:val="center" w:pos="7143" w:leader="none"/>
        <w:tab w:val="right" w:pos="14287" w:leader="none"/>
      </w:tabs>
    </w:pPr>
  </w:style>
  <w:style w:type="paragraph" w:styleId="907">
    <w:name w:val="Header"/>
    <w:basedOn w:val="887"/>
    <w:uiPriority w:val="99"/>
    <w:unhideWhenUsed/>
    <w:qFormat/>
    <w:pPr>
      <w:spacing w:after="0" w:line="240" w:lineRule="auto"/>
      <w:tabs>
        <w:tab w:val="center" w:pos="7143" w:leader="none"/>
        <w:tab w:val="right" w:pos="14287" w:leader="none"/>
      </w:tabs>
    </w:pPr>
  </w:style>
  <w:style w:type="paragraph" w:styleId="908">
    <w:name w:val="toc 1"/>
    <w:basedOn w:val="887"/>
    <w:next w:val="887"/>
    <w:uiPriority w:val="39"/>
    <w:unhideWhenUsed/>
    <w:qFormat/>
    <w:pPr>
      <w:ind w:left="0" w:right="0" w:firstLine="0"/>
      <w:spacing w:after="57"/>
    </w:pPr>
  </w:style>
  <w:style w:type="paragraph" w:styleId="909">
    <w:name w:val="toc 4"/>
    <w:basedOn w:val="887"/>
    <w:next w:val="887"/>
    <w:uiPriority w:val="39"/>
    <w:unhideWhenUsed/>
    <w:qFormat/>
    <w:pPr>
      <w:ind w:left="850" w:right="0" w:firstLine="0"/>
      <w:spacing w:after="57"/>
    </w:pPr>
  </w:style>
  <w:style w:type="paragraph" w:styleId="910">
    <w:name w:val="Subtitle"/>
    <w:basedOn w:val="887"/>
    <w:next w:val="887"/>
    <w:uiPriority w:val="11"/>
    <w:qFormat/>
    <w:pPr>
      <w:spacing w:before="200" w:after="200"/>
    </w:pPr>
    <w:rPr>
      <w:sz w:val="24"/>
      <w:szCs w:val="24"/>
    </w:rPr>
  </w:style>
  <w:style w:type="paragraph" w:styleId="911">
    <w:name w:val="footnote text"/>
    <w:basedOn w:val="887"/>
    <w:uiPriority w:val="99"/>
    <w:semiHidden/>
    <w:unhideWhenUsed/>
    <w:qFormat/>
    <w:pPr>
      <w:spacing w:after="40" w:line="240" w:lineRule="auto"/>
    </w:pPr>
    <w:rPr>
      <w:sz w:val="18"/>
    </w:rPr>
  </w:style>
  <w:style w:type="paragraph" w:styleId="912">
    <w:name w:val="toc 6"/>
    <w:basedOn w:val="887"/>
    <w:next w:val="887"/>
    <w:uiPriority w:val="39"/>
    <w:unhideWhenUsed/>
    <w:qFormat/>
    <w:pPr>
      <w:ind w:left="1417" w:right="0" w:firstLine="0"/>
      <w:spacing w:after="57"/>
    </w:pPr>
  </w:style>
  <w:style w:type="paragraph" w:styleId="913">
    <w:name w:val="table of figures"/>
    <w:basedOn w:val="887"/>
    <w:next w:val="887"/>
    <w:uiPriority w:val="99"/>
    <w:unhideWhenUsed/>
    <w:qFormat/>
    <w:pPr>
      <w:spacing w:after="0" w:afterAutospacing="0"/>
    </w:pPr>
  </w:style>
  <w:style w:type="paragraph" w:styleId="914">
    <w:name w:val="toc 2"/>
    <w:basedOn w:val="887"/>
    <w:next w:val="887"/>
    <w:uiPriority w:val="39"/>
    <w:unhideWhenUsed/>
    <w:qFormat/>
    <w:pPr>
      <w:ind w:left="283" w:right="0" w:firstLine="0"/>
      <w:spacing w:after="57"/>
    </w:pPr>
  </w:style>
  <w:style w:type="paragraph" w:styleId="915">
    <w:name w:val="toc 9"/>
    <w:basedOn w:val="887"/>
    <w:next w:val="887"/>
    <w:uiPriority w:val="39"/>
    <w:unhideWhenUsed/>
    <w:qFormat/>
    <w:pPr>
      <w:ind w:left="2268" w:right="0" w:firstLine="0"/>
      <w:spacing w:after="57"/>
    </w:pPr>
  </w:style>
  <w:style w:type="paragraph" w:styleId="916">
    <w:name w:val="Normal (Web)"/>
    <w:basedOn w:val="887"/>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17">
    <w:name w:val="Title"/>
    <w:basedOn w:val="887"/>
    <w:next w:val="887"/>
    <w:uiPriority w:val="10"/>
    <w:qFormat/>
    <w:pPr>
      <w:contextualSpacing/>
      <w:spacing w:before="300" w:after="200"/>
    </w:pPr>
    <w:rPr>
      <w:sz w:val="48"/>
      <w:szCs w:val="48"/>
    </w:rPr>
  </w:style>
  <w:style w:type="table" w:styleId="9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Strong"/>
    <w:basedOn w:val="897"/>
    <w:uiPriority w:val="0"/>
    <w:qFormat/>
    <w:rPr>
      <w:b/>
    </w:rPr>
  </w:style>
  <w:style w:type="character" w:styleId="920">
    <w:name w:val="endnote reference"/>
    <w:uiPriority w:val="99"/>
    <w:semiHidden/>
    <w:unhideWhenUsed/>
    <w:qFormat/>
    <w:rPr>
      <w:vertAlign w:val="superscript"/>
    </w:rPr>
  </w:style>
  <w:style w:type="character" w:styleId="921">
    <w:name w:val="page number"/>
    <w:basedOn w:val="897"/>
    <w:uiPriority w:val="0"/>
    <w:qFormat/>
  </w:style>
  <w:style w:type="character" w:styleId="922">
    <w:name w:val="FollowedHyperlink"/>
    <w:basedOn w:val="897"/>
    <w:uiPriority w:val="99"/>
    <w:semiHidden/>
    <w:unhideWhenUsed/>
    <w:qFormat/>
    <w:rPr>
      <w:color w:val="333333"/>
      <w:u w:val="none"/>
    </w:rPr>
  </w:style>
  <w:style w:type="character" w:styleId="923">
    <w:name w:val="Emphasis"/>
    <w:uiPriority w:val="0"/>
    <w:qFormat/>
    <w:rPr>
      <w:i/>
    </w:rPr>
  </w:style>
  <w:style w:type="character" w:styleId="924">
    <w:name w:val="Hyperlink"/>
    <w:uiPriority w:val="99"/>
    <w:unhideWhenUsed/>
    <w:qFormat/>
    <w:rPr>
      <w:color w:val="0000ff" w:themeColor="hyperlink"/>
      <w:u w:val="single"/>
      <w14:textFill>
        <w14:solidFill>
          <w14:schemeClr w14:val="hlink"/>
        </w14:solidFill>
      </w14:textFill>
    </w:rPr>
  </w:style>
  <w:style w:type="character" w:styleId="925">
    <w:name w:val="footnote reference"/>
    <w:uiPriority w:val="99"/>
    <w:unhideWhenUsed/>
    <w:qFormat/>
    <w:rPr>
      <w:vertAlign w:val="superscript"/>
    </w:rPr>
  </w:style>
  <w:style w:type="paragraph" w:styleId="926"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27" w:customStyle="1">
    <w:name w:val="标题 111"/>
    <w:basedOn w:val="887"/>
    <w:next w:val="887"/>
    <w:link w:val="938"/>
    <w:uiPriority w:val="9"/>
    <w:qFormat/>
    <w:pPr>
      <w:keepLines/>
      <w:keepNext/>
      <w:spacing w:before="480" w:after="200"/>
      <w:outlineLvl w:val="0"/>
    </w:pPr>
    <w:rPr>
      <w:rFonts w:ascii="Arial" w:hAnsi="Arial" w:eastAsia="Arial" w:cs="Arial"/>
      <w:sz w:val="40"/>
      <w:szCs w:val="40"/>
    </w:rPr>
  </w:style>
  <w:style w:type="paragraph" w:styleId="928" w:customStyle="1">
    <w:name w:val="标题 212"/>
    <w:basedOn w:val="887"/>
    <w:next w:val="887"/>
    <w:link w:val="939"/>
    <w:uiPriority w:val="9"/>
    <w:unhideWhenUsed/>
    <w:qFormat/>
    <w:pPr>
      <w:keepLines/>
      <w:keepNext/>
      <w:spacing w:before="360" w:after="200"/>
      <w:outlineLvl w:val="1"/>
    </w:pPr>
    <w:rPr>
      <w:rFonts w:ascii="Arial" w:hAnsi="Arial" w:eastAsia="Arial" w:cs="Arial"/>
      <w:sz w:val="34"/>
    </w:rPr>
  </w:style>
  <w:style w:type="paragraph" w:styleId="929" w:customStyle="1">
    <w:name w:val="标题 311"/>
    <w:basedOn w:val="887"/>
    <w:next w:val="887"/>
    <w:link w:val="940"/>
    <w:uiPriority w:val="9"/>
    <w:unhideWhenUsed/>
    <w:qFormat/>
    <w:pPr>
      <w:keepLines/>
      <w:keepNext/>
      <w:spacing w:before="320" w:after="200"/>
      <w:outlineLvl w:val="2"/>
    </w:pPr>
    <w:rPr>
      <w:rFonts w:ascii="Arial" w:hAnsi="Arial" w:eastAsia="Arial" w:cs="Arial"/>
      <w:sz w:val="30"/>
      <w:szCs w:val="30"/>
    </w:rPr>
  </w:style>
  <w:style w:type="paragraph" w:styleId="930" w:customStyle="1">
    <w:name w:val="标题 411"/>
    <w:basedOn w:val="887"/>
    <w:next w:val="887"/>
    <w:link w:val="941"/>
    <w:uiPriority w:val="9"/>
    <w:unhideWhenUsed/>
    <w:qFormat/>
    <w:pPr>
      <w:keepLines/>
      <w:keepNext/>
      <w:spacing w:before="320" w:after="200"/>
      <w:outlineLvl w:val="3"/>
    </w:pPr>
    <w:rPr>
      <w:rFonts w:ascii="Arial" w:hAnsi="Arial" w:eastAsia="Arial" w:cs="Arial"/>
      <w:b/>
      <w:bCs/>
      <w:sz w:val="26"/>
      <w:szCs w:val="26"/>
    </w:rPr>
  </w:style>
  <w:style w:type="paragraph" w:styleId="931" w:customStyle="1">
    <w:name w:val="标题 511"/>
    <w:basedOn w:val="887"/>
    <w:next w:val="887"/>
    <w:link w:val="942"/>
    <w:uiPriority w:val="9"/>
    <w:unhideWhenUsed/>
    <w:qFormat/>
    <w:pPr>
      <w:keepLines/>
      <w:keepNext/>
      <w:spacing w:before="320" w:after="200"/>
      <w:outlineLvl w:val="4"/>
    </w:pPr>
    <w:rPr>
      <w:rFonts w:ascii="Arial" w:hAnsi="Arial" w:eastAsia="Arial" w:cs="Arial"/>
      <w:b/>
      <w:bCs/>
      <w:sz w:val="24"/>
      <w:szCs w:val="24"/>
    </w:rPr>
  </w:style>
  <w:style w:type="paragraph" w:styleId="932" w:customStyle="1">
    <w:name w:val="标题 611"/>
    <w:basedOn w:val="887"/>
    <w:next w:val="887"/>
    <w:link w:val="943"/>
    <w:uiPriority w:val="9"/>
    <w:unhideWhenUsed/>
    <w:qFormat/>
    <w:pPr>
      <w:keepLines/>
      <w:keepNext/>
      <w:spacing w:before="320" w:after="200"/>
      <w:outlineLvl w:val="5"/>
    </w:pPr>
    <w:rPr>
      <w:rFonts w:ascii="Arial" w:hAnsi="Arial" w:eastAsia="Arial" w:cs="Arial"/>
      <w:b/>
      <w:bCs/>
      <w:sz w:val="22"/>
    </w:rPr>
  </w:style>
  <w:style w:type="paragraph" w:styleId="933" w:customStyle="1">
    <w:name w:val="标题 711"/>
    <w:basedOn w:val="887"/>
    <w:next w:val="887"/>
    <w:link w:val="944"/>
    <w:uiPriority w:val="9"/>
    <w:unhideWhenUsed/>
    <w:qFormat/>
    <w:pPr>
      <w:keepLines/>
      <w:keepNext/>
      <w:spacing w:before="320" w:after="200"/>
      <w:outlineLvl w:val="6"/>
    </w:pPr>
    <w:rPr>
      <w:rFonts w:ascii="Arial" w:hAnsi="Arial" w:eastAsia="Arial" w:cs="Arial"/>
      <w:b/>
      <w:bCs/>
      <w:i/>
      <w:iCs/>
      <w:sz w:val="22"/>
    </w:rPr>
  </w:style>
  <w:style w:type="paragraph" w:styleId="934" w:customStyle="1">
    <w:name w:val="标题 811"/>
    <w:basedOn w:val="887"/>
    <w:next w:val="887"/>
    <w:link w:val="945"/>
    <w:uiPriority w:val="9"/>
    <w:unhideWhenUsed/>
    <w:qFormat/>
    <w:pPr>
      <w:keepLines/>
      <w:keepNext/>
      <w:spacing w:before="320" w:after="200"/>
      <w:outlineLvl w:val="7"/>
    </w:pPr>
    <w:rPr>
      <w:rFonts w:ascii="Arial" w:hAnsi="Arial" w:eastAsia="Arial" w:cs="Arial"/>
      <w:i/>
      <w:iCs/>
      <w:sz w:val="22"/>
    </w:rPr>
  </w:style>
  <w:style w:type="paragraph" w:styleId="935" w:customStyle="1">
    <w:name w:val="标题 911"/>
    <w:basedOn w:val="887"/>
    <w:next w:val="887"/>
    <w:link w:val="946"/>
    <w:uiPriority w:val="9"/>
    <w:unhideWhenUsed/>
    <w:qFormat/>
    <w:pPr>
      <w:keepLines/>
      <w:keepNext/>
      <w:spacing w:before="320" w:after="200"/>
      <w:outlineLvl w:val="8"/>
    </w:pPr>
    <w:rPr>
      <w:rFonts w:ascii="Arial" w:hAnsi="Arial" w:eastAsia="Arial" w:cs="Arial"/>
      <w:i/>
      <w:iCs/>
      <w:szCs w:val="21"/>
    </w:rPr>
  </w:style>
  <w:style w:type="character" w:styleId="936" w:customStyle="1">
    <w:name w:val="默认段落字体11"/>
    <w:link w:val="887"/>
    <w:uiPriority w:val="1"/>
    <w:unhideWhenUsed/>
    <w:qFormat/>
  </w:style>
  <w:style w:type="table" w:styleId="937"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8" w:customStyle="1">
    <w:name w:val="标题 1 字符1"/>
    <w:link w:val="927"/>
    <w:uiPriority w:val="9"/>
    <w:qFormat/>
    <w:rPr>
      <w:rFonts w:ascii="Arial" w:hAnsi="Arial" w:eastAsia="Arial" w:cs="Arial"/>
      <w:sz w:val="40"/>
      <w:szCs w:val="40"/>
    </w:rPr>
  </w:style>
  <w:style w:type="character" w:styleId="939" w:customStyle="1">
    <w:name w:val="标题 2 字符1"/>
    <w:link w:val="928"/>
    <w:uiPriority w:val="9"/>
    <w:qFormat/>
    <w:rPr>
      <w:rFonts w:ascii="Arial" w:hAnsi="Arial" w:eastAsia="Arial" w:cs="Arial"/>
      <w:sz w:val="34"/>
    </w:rPr>
  </w:style>
  <w:style w:type="character" w:styleId="940" w:customStyle="1">
    <w:name w:val="标题 3 字符1"/>
    <w:link w:val="929"/>
    <w:uiPriority w:val="9"/>
    <w:qFormat/>
    <w:rPr>
      <w:rFonts w:ascii="Arial" w:hAnsi="Arial" w:eastAsia="Arial" w:cs="Arial"/>
      <w:sz w:val="30"/>
      <w:szCs w:val="30"/>
    </w:rPr>
  </w:style>
  <w:style w:type="character" w:styleId="941" w:customStyle="1">
    <w:name w:val="标题 4 字符1"/>
    <w:link w:val="930"/>
    <w:uiPriority w:val="9"/>
    <w:qFormat/>
    <w:rPr>
      <w:rFonts w:ascii="Arial" w:hAnsi="Arial" w:eastAsia="Arial" w:cs="Arial"/>
      <w:b/>
      <w:bCs/>
      <w:sz w:val="26"/>
      <w:szCs w:val="26"/>
    </w:rPr>
  </w:style>
  <w:style w:type="character" w:styleId="942" w:customStyle="1">
    <w:name w:val="标题 5 字符1"/>
    <w:link w:val="931"/>
    <w:uiPriority w:val="9"/>
    <w:qFormat/>
    <w:rPr>
      <w:rFonts w:ascii="Arial" w:hAnsi="Arial" w:eastAsia="Arial" w:cs="Arial"/>
      <w:b/>
      <w:bCs/>
      <w:sz w:val="24"/>
      <w:szCs w:val="24"/>
    </w:rPr>
  </w:style>
  <w:style w:type="character" w:styleId="943" w:customStyle="1">
    <w:name w:val="标题 6 字符1"/>
    <w:link w:val="932"/>
    <w:uiPriority w:val="9"/>
    <w:qFormat/>
    <w:rPr>
      <w:rFonts w:ascii="Arial" w:hAnsi="Arial" w:eastAsia="Arial" w:cs="Arial"/>
      <w:b/>
      <w:bCs/>
      <w:sz w:val="22"/>
      <w:szCs w:val="22"/>
    </w:rPr>
  </w:style>
  <w:style w:type="character" w:styleId="944" w:customStyle="1">
    <w:name w:val="标题 7 字符1"/>
    <w:link w:val="933"/>
    <w:uiPriority w:val="9"/>
    <w:qFormat/>
    <w:rPr>
      <w:rFonts w:ascii="Arial" w:hAnsi="Arial" w:eastAsia="Arial" w:cs="Arial"/>
      <w:b/>
      <w:bCs/>
      <w:i/>
      <w:iCs/>
      <w:sz w:val="22"/>
      <w:szCs w:val="22"/>
    </w:rPr>
  </w:style>
  <w:style w:type="character" w:styleId="945" w:customStyle="1">
    <w:name w:val="标题 8 字符1"/>
    <w:link w:val="934"/>
    <w:uiPriority w:val="9"/>
    <w:qFormat/>
    <w:rPr>
      <w:rFonts w:ascii="Arial" w:hAnsi="Arial" w:eastAsia="Arial" w:cs="Arial"/>
      <w:i/>
      <w:iCs/>
      <w:sz w:val="22"/>
      <w:szCs w:val="22"/>
    </w:rPr>
  </w:style>
  <w:style w:type="character" w:styleId="946" w:customStyle="1">
    <w:name w:val="标题 9 字符1"/>
    <w:link w:val="935"/>
    <w:uiPriority w:val="9"/>
    <w:qFormat/>
    <w:rPr>
      <w:rFonts w:ascii="Arial" w:hAnsi="Arial" w:eastAsia="Arial" w:cs="Arial"/>
      <w:i/>
      <w:iCs/>
      <w:sz w:val="21"/>
      <w:szCs w:val="21"/>
    </w:rPr>
  </w:style>
  <w:style w:type="paragraph" w:styleId="947" w:customStyle="1">
    <w:name w:val="目录 711"/>
    <w:basedOn w:val="887"/>
    <w:next w:val="887"/>
    <w:uiPriority w:val="39"/>
    <w:unhideWhenUsed/>
    <w:qFormat/>
    <w:pPr>
      <w:ind w:left="1701"/>
      <w:spacing w:after="57"/>
    </w:pPr>
  </w:style>
  <w:style w:type="paragraph" w:styleId="948" w:customStyle="1">
    <w:name w:val="题注1"/>
    <w:basedOn w:val="887"/>
    <w:next w:val="887"/>
    <w:uiPriority w:val="35"/>
    <w:unhideWhenUsed/>
    <w:qFormat/>
    <w:pPr>
      <w:spacing w:line="276" w:lineRule="auto"/>
    </w:pPr>
    <w:rPr>
      <w:b/>
      <w:bCs/>
      <w:color w:val="4f81bd"/>
      <w:sz w:val="18"/>
      <w:szCs w:val="18"/>
    </w:rPr>
  </w:style>
  <w:style w:type="paragraph" w:styleId="949" w:customStyle="1">
    <w:name w:val="批注文字11"/>
    <w:basedOn w:val="887"/>
    <w:link w:val="950"/>
    <w:uiPriority w:val="99"/>
    <w:unhideWhenUsed/>
    <w:qFormat/>
    <w:pPr>
      <w:jc w:val="left"/>
    </w:pPr>
  </w:style>
  <w:style w:type="character" w:styleId="950" w:customStyle="1">
    <w:name w:val="批注文字 字符1"/>
    <w:basedOn w:val="936"/>
    <w:link w:val="949"/>
    <w:uiPriority w:val="99"/>
    <w:semiHidden/>
    <w:qFormat/>
    <w:rPr>
      <w:sz w:val="21"/>
      <w:szCs w:val="22"/>
    </w:rPr>
  </w:style>
  <w:style w:type="paragraph" w:styleId="951" w:customStyle="1">
    <w:name w:val="正文文本11"/>
    <w:basedOn w:val="887"/>
    <w:next w:val="887"/>
    <w:uiPriority w:val="0"/>
    <w:qFormat/>
    <w:rPr>
      <w:rFonts w:ascii="金山简黑体" w:hAnsi="Courier New" w:eastAsia="金山简黑体"/>
      <w:b/>
      <w:spacing w:val="-8"/>
      <w:sz w:val="44"/>
      <w:szCs w:val="20"/>
    </w:rPr>
  </w:style>
  <w:style w:type="paragraph" w:styleId="952" w:customStyle="1">
    <w:name w:val="正文文本缩进11"/>
    <w:basedOn w:val="887"/>
    <w:uiPriority w:val="0"/>
    <w:qFormat/>
    <w:pPr>
      <w:ind w:firstLine="645"/>
    </w:pPr>
    <w:rPr>
      <w:rFonts w:ascii="楷体_GB2312" w:eastAsia="楷体_GB2312"/>
      <w:sz w:val="32"/>
      <w:szCs w:val="20"/>
    </w:rPr>
  </w:style>
  <w:style w:type="paragraph" w:styleId="953" w:customStyle="1">
    <w:name w:val="目录 511"/>
    <w:basedOn w:val="887"/>
    <w:next w:val="887"/>
    <w:uiPriority w:val="39"/>
    <w:unhideWhenUsed/>
    <w:qFormat/>
    <w:pPr>
      <w:ind w:left="1134"/>
      <w:spacing w:after="57"/>
    </w:pPr>
  </w:style>
  <w:style w:type="paragraph" w:styleId="954" w:customStyle="1">
    <w:name w:val="目录 311"/>
    <w:basedOn w:val="887"/>
    <w:next w:val="887"/>
    <w:uiPriority w:val="39"/>
    <w:unhideWhenUsed/>
    <w:qFormat/>
    <w:pPr>
      <w:ind w:left="567"/>
      <w:spacing w:after="57"/>
    </w:pPr>
  </w:style>
  <w:style w:type="paragraph" w:styleId="955"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56" w:customStyle="1">
    <w:name w:val="目录 811"/>
    <w:basedOn w:val="887"/>
    <w:next w:val="887"/>
    <w:uiPriority w:val="39"/>
    <w:unhideWhenUsed/>
    <w:qFormat/>
    <w:pPr>
      <w:ind w:left="1984"/>
      <w:spacing w:after="57"/>
    </w:pPr>
  </w:style>
  <w:style w:type="paragraph" w:styleId="957" w:customStyle="1">
    <w:name w:val="尾注文本1"/>
    <w:basedOn w:val="887"/>
    <w:link w:val="958"/>
    <w:uiPriority w:val="99"/>
    <w:unhideWhenUsed/>
    <w:qFormat/>
    <w:rPr>
      <w:sz w:val="20"/>
    </w:rPr>
  </w:style>
  <w:style w:type="character" w:styleId="958" w:customStyle="1">
    <w:name w:val="尾注文本 字符"/>
    <w:link w:val="957"/>
    <w:uiPriority w:val="99"/>
    <w:qFormat/>
    <w:rPr>
      <w:sz w:val="20"/>
    </w:rPr>
  </w:style>
  <w:style w:type="paragraph" w:styleId="959" w:customStyle="1">
    <w:name w:val="页脚112"/>
    <w:basedOn w:val="887"/>
    <w:link w:val="960"/>
    <w:uiPriority w:val="99"/>
    <w:unhideWhenUsed/>
    <w:qFormat/>
    <w:pPr>
      <w:tabs>
        <w:tab w:val="center" w:pos="7143" w:leader="none"/>
        <w:tab w:val="right" w:pos="14287" w:leader="none"/>
      </w:tabs>
    </w:pPr>
  </w:style>
  <w:style w:type="character" w:styleId="960" w:customStyle="1">
    <w:name w:val="页脚 字符1"/>
    <w:link w:val="959"/>
    <w:uiPriority w:val="99"/>
    <w:qFormat/>
  </w:style>
  <w:style w:type="paragraph" w:styleId="961" w:customStyle="1">
    <w:name w:val="页眉11"/>
    <w:basedOn w:val="887"/>
    <w:link w:val="962"/>
    <w:uiPriority w:val="99"/>
    <w:unhideWhenUsed/>
    <w:qFormat/>
    <w:pPr>
      <w:tabs>
        <w:tab w:val="center" w:pos="7143" w:leader="none"/>
        <w:tab w:val="right" w:pos="14287" w:leader="none"/>
      </w:tabs>
    </w:pPr>
  </w:style>
  <w:style w:type="character" w:styleId="962" w:customStyle="1">
    <w:name w:val="页眉 字符1"/>
    <w:link w:val="961"/>
    <w:uiPriority w:val="99"/>
    <w:qFormat/>
  </w:style>
  <w:style w:type="paragraph" w:styleId="963" w:customStyle="1">
    <w:name w:val="目录 111"/>
    <w:basedOn w:val="887"/>
    <w:next w:val="887"/>
    <w:uiPriority w:val="39"/>
    <w:unhideWhenUsed/>
    <w:qFormat/>
    <w:pPr>
      <w:spacing w:after="57"/>
    </w:pPr>
  </w:style>
  <w:style w:type="paragraph" w:styleId="964" w:customStyle="1">
    <w:name w:val="目录 411"/>
    <w:basedOn w:val="887"/>
    <w:next w:val="887"/>
    <w:uiPriority w:val="39"/>
    <w:unhideWhenUsed/>
    <w:qFormat/>
    <w:pPr>
      <w:ind w:left="850"/>
      <w:spacing w:after="57"/>
    </w:pPr>
  </w:style>
  <w:style w:type="paragraph" w:styleId="965" w:customStyle="1">
    <w:name w:val="副标题1"/>
    <w:basedOn w:val="887"/>
    <w:next w:val="887"/>
    <w:link w:val="966"/>
    <w:uiPriority w:val="11"/>
    <w:qFormat/>
    <w:pPr>
      <w:spacing w:before="200" w:after="200"/>
    </w:pPr>
    <w:rPr>
      <w:sz w:val="24"/>
      <w:szCs w:val="24"/>
    </w:rPr>
  </w:style>
  <w:style w:type="character" w:styleId="966" w:customStyle="1">
    <w:name w:val="副标题 字符"/>
    <w:link w:val="965"/>
    <w:uiPriority w:val="11"/>
    <w:qFormat/>
    <w:rPr>
      <w:sz w:val="24"/>
      <w:szCs w:val="24"/>
    </w:rPr>
  </w:style>
  <w:style w:type="paragraph" w:styleId="967" w:customStyle="1">
    <w:name w:val="脚注文本1"/>
    <w:basedOn w:val="887"/>
    <w:link w:val="968"/>
    <w:uiPriority w:val="99"/>
    <w:unhideWhenUsed/>
    <w:qFormat/>
    <w:pPr>
      <w:spacing w:after="40"/>
    </w:pPr>
    <w:rPr>
      <w:sz w:val="18"/>
    </w:rPr>
  </w:style>
  <w:style w:type="character" w:styleId="968" w:customStyle="1">
    <w:name w:val="脚注文本 字符"/>
    <w:link w:val="967"/>
    <w:uiPriority w:val="99"/>
    <w:qFormat/>
    <w:rPr>
      <w:sz w:val="18"/>
    </w:rPr>
  </w:style>
  <w:style w:type="paragraph" w:styleId="969" w:customStyle="1">
    <w:name w:val="目录 611"/>
    <w:basedOn w:val="887"/>
    <w:next w:val="887"/>
    <w:uiPriority w:val="39"/>
    <w:unhideWhenUsed/>
    <w:qFormat/>
    <w:pPr>
      <w:ind w:left="1417"/>
      <w:spacing w:after="57"/>
    </w:pPr>
  </w:style>
  <w:style w:type="paragraph" w:styleId="970" w:customStyle="1">
    <w:name w:val="图表目录11"/>
    <w:basedOn w:val="887"/>
    <w:next w:val="887"/>
    <w:uiPriority w:val="99"/>
    <w:unhideWhenUsed/>
    <w:qFormat/>
  </w:style>
  <w:style w:type="paragraph" w:styleId="971" w:customStyle="1">
    <w:name w:val="目录 211"/>
    <w:basedOn w:val="887"/>
    <w:next w:val="887"/>
    <w:uiPriority w:val="39"/>
    <w:unhideWhenUsed/>
    <w:qFormat/>
    <w:pPr>
      <w:ind w:left="283"/>
      <w:spacing w:after="57"/>
    </w:pPr>
  </w:style>
  <w:style w:type="paragraph" w:styleId="972" w:customStyle="1">
    <w:name w:val="目录 911"/>
    <w:basedOn w:val="887"/>
    <w:next w:val="887"/>
    <w:uiPriority w:val="39"/>
    <w:unhideWhenUsed/>
    <w:qFormat/>
    <w:pPr>
      <w:ind w:left="2268"/>
      <w:spacing w:after="57"/>
    </w:pPr>
  </w:style>
  <w:style w:type="paragraph" w:styleId="973" w:customStyle="1">
    <w:name w:val="标题11"/>
    <w:basedOn w:val="887"/>
    <w:next w:val="887"/>
    <w:link w:val="974"/>
    <w:uiPriority w:val="10"/>
    <w:qFormat/>
    <w:pPr>
      <w:contextualSpacing/>
      <w:spacing w:before="300" w:after="200"/>
    </w:pPr>
    <w:rPr>
      <w:sz w:val="48"/>
      <w:szCs w:val="48"/>
    </w:rPr>
  </w:style>
  <w:style w:type="character" w:styleId="974" w:customStyle="1">
    <w:name w:val="标题 字符"/>
    <w:link w:val="973"/>
    <w:uiPriority w:val="10"/>
    <w:qFormat/>
    <w:rPr>
      <w:sz w:val="48"/>
      <w:szCs w:val="48"/>
    </w:rPr>
  </w:style>
  <w:style w:type="paragraph" w:styleId="975" w:customStyle="1">
    <w:name w:val="批注主题11"/>
    <w:basedOn w:val="949"/>
    <w:next w:val="949"/>
    <w:link w:val="976"/>
    <w:uiPriority w:val="99"/>
    <w:unhideWhenUsed/>
    <w:qFormat/>
    <w:rPr>
      <w:b/>
      <w:bCs/>
    </w:rPr>
  </w:style>
  <w:style w:type="character" w:styleId="976" w:customStyle="1">
    <w:name w:val="批注主题 字符1"/>
    <w:basedOn w:val="950"/>
    <w:link w:val="975"/>
    <w:uiPriority w:val="99"/>
    <w:semiHidden/>
    <w:qFormat/>
    <w:rPr>
      <w:b/>
      <w:bCs/>
      <w:sz w:val="21"/>
      <w:szCs w:val="22"/>
    </w:rPr>
  </w:style>
  <w:style w:type="paragraph" w:styleId="977" w:customStyle="1">
    <w:name w:val="正文首行缩进 211"/>
    <w:basedOn w:val="952"/>
    <w:uiPriority w:val="99"/>
    <w:qFormat/>
    <w:pPr>
      <w:ind w:left="420" w:firstLine="420"/>
      <w:spacing w:after="120"/>
      <w:tabs>
        <w:tab w:val="left" w:pos="1080" w:leader="none"/>
      </w:tabs>
    </w:pPr>
    <w:rPr>
      <w:rFonts w:ascii="Times New Roman"/>
      <w:szCs w:val="24"/>
    </w:rPr>
  </w:style>
  <w:style w:type="table" w:styleId="978" w:customStyle="1">
    <w:name w:val="网格型11"/>
    <w:uiPriority w:val="59"/>
    <w:qFormat/>
    <w:tblPr/>
  </w:style>
  <w:style w:type="character" w:styleId="979" w:customStyle="1">
    <w:name w:val="尾注引用1"/>
    <w:link w:val="887"/>
    <w:uiPriority w:val="99"/>
    <w:unhideWhenUsed/>
    <w:qFormat/>
    <w:rPr>
      <w:vertAlign w:val="superscript"/>
    </w:rPr>
  </w:style>
  <w:style w:type="character" w:styleId="980" w:customStyle="1">
    <w:name w:val="超链接11"/>
    <w:link w:val="887"/>
    <w:uiPriority w:val="99"/>
    <w:unhideWhenUsed/>
    <w:qFormat/>
    <w:rPr>
      <w:color w:val="0000ff"/>
      <w:u w:val="single"/>
    </w:rPr>
  </w:style>
  <w:style w:type="character" w:styleId="981" w:customStyle="1">
    <w:name w:val="批注引用11"/>
    <w:basedOn w:val="936"/>
    <w:link w:val="887"/>
    <w:uiPriority w:val="99"/>
    <w:unhideWhenUsed/>
    <w:qFormat/>
    <w:rPr>
      <w:sz w:val="21"/>
      <w:szCs w:val="21"/>
    </w:rPr>
  </w:style>
  <w:style w:type="character" w:styleId="982" w:customStyle="1">
    <w:name w:val="脚注引用1"/>
    <w:link w:val="887"/>
    <w:uiPriority w:val="99"/>
    <w:unhideWhenUsed/>
    <w:qFormat/>
    <w:rPr>
      <w:vertAlign w:val="superscript"/>
    </w:rPr>
  </w:style>
  <w:style w:type="character" w:styleId="983" w:customStyle="1">
    <w:name w:val="Quote Char"/>
    <w:link w:val="887"/>
    <w:uiPriority w:val="29"/>
    <w:qFormat/>
    <w:rPr>
      <w:i/>
    </w:rPr>
  </w:style>
  <w:style w:type="character" w:styleId="984" w:customStyle="1">
    <w:name w:val="引用 字符"/>
    <w:link w:val="985"/>
    <w:uiPriority w:val="29"/>
    <w:qFormat/>
    <w:rPr>
      <w:i/>
    </w:rPr>
  </w:style>
  <w:style w:type="paragraph" w:styleId="985">
    <w:name w:val="Quote"/>
    <w:basedOn w:val="887"/>
    <w:next w:val="887"/>
    <w:link w:val="984"/>
    <w:uiPriority w:val="29"/>
    <w:qFormat/>
    <w:pPr>
      <w:ind w:left="720" w:right="720"/>
    </w:pPr>
    <w:rPr>
      <w:i/>
    </w:rPr>
  </w:style>
  <w:style w:type="character" w:styleId="986" w:customStyle="1">
    <w:name w:val="Footer Char"/>
    <w:link w:val="887"/>
    <w:uiPriority w:val="99"/>
    <w:qFormat/>
  </w:style>
  <w:style w:type="character" w:styleId="987" w:customStyle="1">
    <w:name w:val="Heading 1 Char"/>
    <w:basedOn w:val="936"/>
    <w:link w:val="887"/>
    <w:uiPriority w:val="9"/>
    <w:qFormat/>
    <w:rPr>
      <w:rFonts w:ascii="Arial" w:hAnsi="Arial" w:eastAsia="Arial" w:cs="Arial"/>
      <w:sz w:val="40"/>
      <w:szCs w:val="40"/>
    </w:rPr>
  </w:style>
  <w:style w:type="character" w:styleId="988" w:customStyle="1">
    <w:name w:val="明显引用 字符"/>
    <w:link w:val="989"/>
    <w:uiPriority w:val="30"/>
    <w:qFormat/>
    <w:rPr>
      <w:i/>
    </w:rPr>
  </w:style>
  <w:style w:type="paragraph" w:styleId="989">
    <w:name w:val="Intense Quote"/>
    <w:basedOn w:val="887"/>
    <w:next w:val="887"/>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Caption Char"/>
    <w:link w:val="887"/>
    <w:uiPriority w:val="99"/>
    <w:qFormat/>
  </w:style>
  <w:style w:type="character" w:styleId="991" w:customStyle="1">
    <w:name w:val="Header Char"/>
    <w:basedOn w:val="936"/>
    <w:link w:val="887"/>
    <w:uiPriority w:val="99"/>
    <w:qFormat/>
  </w:style>
  <w:style w:type="character" w:styleId="992" w:customStyle="1">
    <w:name w:val="标题 1 字符"/>
    <w:link w:val="993"/>
    <w:uiPriority w:val="0"/>
    <w:qFormat/>
    <w:rPr>
      <w:rFonts w:ascii="楷体_GB2312" w:hAnsi="Times New Roman" w:eastAsia="楷体_GB2312" w:cs="Times New Roman"/>
      <w:sz w:val="28"/>
      <w:szCs w:val="28"/>
    </w:rPr>
  </w:style>
  <w:style w:type="paragraph" w:styleId="993" w:customStyle="1">
    <w:name w:val="标题 11"/>
    <w:basedOn w:val="887"/>
    <w:next w:val="887"/>
    <w:link w:val="992"/>
    <w:uiPriority w:val="0"/>
    <w:qFormat/>
    <w:pPr>
      <w:jc w:val="center"/>
      <w:keepNext/>
      <w:outlineLvl w:val="0"/>
    </w:pPr>
    <w:rPr>
      <w:rFonts w:ascii="楷体_GB2312" w:eastAsia="楷体_GB2312"/>
      <w:sz w:val="28"/>
      <w:szCs w:val="28"/>
    </w:rPr>
  </w:style>
  <w:style w:type="character" w:styleId="994" w:customStyle="1">
    <w:name w:val="批注引用1"/>
    <w:link w:val="887"/>
    <w:uiPriority w:val="0"/>
    <w:semiHidden/>
    <w:qFormat/>
    <w:rPr>
      <w:sz w:val="21"/>
      <w:szCs w:val="21"/>
    </w:rPr>
  </w:style>
  <w:style w:type="character" w:styleId="995" w:customStyle="1">
    <w:name w:val="Heading 9 Char"/>
    <w:basedOn w:val="936"/>
    <w:link w:val="887"/>
    <w:uiPriority w:val="9"/>
    <w:qFormat/>
    <w:rPr>
      <w:rFonts w:ascii="Arial" w:hAnsi="Arial" w:eastAsia="Arial" w:cs="Arial"/>
      <w:i/>
      <w:iCs/>
      <w:sz w:val="21"/>
      <w:szCs w:val="21"/>
    </w:rPr>
  </w:style>
  <w:style w:type="character" w:styleId="996" w:customStyle="1">
    <w:name w:val="标题 7 字符"/>
    <w:link w:val="997"/>
    <w:uiPriority w:val="0"/>
    <w:qFormat/>
    <w:rPr>
      <w:rFonts w:ascii="Times New Roman" w:hAnsi="Times New Roman" w:eastAsia="宋体" w:cs="Times New Roman"/>
      <w:b/>
      <w:bCs/>
      <w:sz w:val="24"/>
      <w:szCs w:val="24"/>
    </w:rPr>
  </w:style>
  <w:style w:type="paragraph" w:styleId="997" w:customStyle="1">
    <w:name w:val="标题 71"/>
    <w:basedOn w:val="887"/>
    <w:next w:val="887"/>
    <w:link w:val="996"/>
    <w:uiPriority w:val="0"/>
    <w:qFormat/>
    <w:pPr>
      <w:numPr>
        <w:ilvl w:val="6"/>
        <w:numId w:val="1"/>
      </w:numPr>
      <w:keepLines/>
      <w:keepNext/>
      <w:spacing w:before="240" w:after="64" w:line="320" w:lineRule="auto"/>
      <w:outlineLvl w:val="6"/>
    </w:pPr>
    <w:rPr>
      <w:b/>
      <w:bCs/>
      <w:sz w:val="24"/>
      <w:szCs w:val="24"/>
    </w:rPr>
  </w:style>
  <w:style w:type="character" w:styleId="998" w:customStyle="1">
    <w:name w:val="标题 3 字符"/>
    <w:link w:val="999"/>
    <w:uiPriority w:val="0"/>
    <w:qFormat/>
    <w:rPr>
      <w:rFonts w:ascii="Times New Roman" w:hAnsi="Times New Roman" w:eastAsia="宋体" w:cs="Times New Roman"/>
      <w:b/>
      <w:bCs/>
      <w:sz w:val="32"/>
      <w:szCs w:val="32"/>
    </w:rPr>
  </w:style>
  <w:style w:type="paragraph" w:styleId="999" w:customStyle="1">
    <w:name w:val="标题 31"/>
    <w:basedOn w:val="887"/>
    <w:next w:val="887"/>
    <w:link w:val="998"/>
    <w:uiPriority w:val="0"/>
    <w:qFormat/>
    <w:pPr>
      <w:keepLines/>
      <w:keepNext/>
      <w:spacing w:before="260" w:after="260" w:line="416" w:lineRule="auto"/>
      <w:outlineLvl w:val="2"/>
    </w:pPr>
    <w:rPr>
      <w:b/>
      <w:bCs/>
      <w:sz w:val="32"/>
      <w:szCs w:val="32"/>
    </w:rPr>
  </w:style>
  <w:style w:type="paragraph" w:styleId="1000" w:customStyle="1">
    <w:name w:val="正文缩进1"/>
    <w:basedOn w:val="887"/>
    <w:link w:val="1001"/>
    <w:uiPriority w:val="0"/>
    <w:qFormat/>
    <w:pPr>
      <w:ind w:firstLine="420"/>
    </w:pPr>
    <w:rPr>
      <w:szCs w:val="21"/>
    </w:rPr>
  </w:style>
  <w:style w:type="character" w:styleId="1001" w:customStyle="1">
    <w:name w:val="正文缩进 字符"/>
    <w:link w:val="1000"/>
    <w:uiPriority w:val="0"/>
    <w:qFormat/>
    <w:rPr>
      <w:szCs w:val="21"/>
    </w:rPr>
  </w:style>
  <w:style w:type="character" w:styleId="1002" w:customStyle="1">
    <w:name w:val="NormalCharacter1"/>
    <w:link w:val="887"/>
    <w:uiPriority w:val="99"/>
    <w:qFormat/>
    <w:rPr>
      <w:rFonts w:ascii="Calibri" w:hAnsi="Calibri" w:eastAsia="宋体"/>
    </w:rPr>
  </w:style>
  <w:style w:type="character" w:styleId="1003" w:customStyle="1">
    <w:name w:val="Heading 8 Char"/>
    <w:basedOn w:val="936"/>
    <w:link w:val="887"/>
    <w:uiPriority w:val="9"/>
    <w:qFormat/>
    <w:rPr>
      <w:rFonts w:ascii="Arial" w:hAnsi="Arial" w:eastAsia="Arial" w:cs="Arial"/>
      <w:i/>
      <w:iCs/>
      <w:sz w:val="22"/>
      <w:szCs w:val="22"/>
    </w:rPr>
  </w:style>
  <w:style w:type="character" w:styleId="1004" w:customStyle="1">
    <w:name w:val="Subtitle Char"/>
    <w:basedOn w:val="936"/>
    <w:link w:val="887"/>
    <w:uiPriority w:val="11"/>
    <w:qFormat/>
    <w:rPr>
      <w:sz w:val="24"/>
      <w:szCs w:val="24"/>
    </w:rPr>
  </w:style>
  <w:style w:type="character" w:styleId="1005" w:customStyle="1">
    <w:name w:val="正文文本 2 字符"/>
    <w:link w:val="1006"/>
    <w:uiPriority w:val="0"/>
    <w:qFormat/>
    <w:rPr>
      <w:rFonts w:ascii="楷体_GB2312" w:hAnsi="Times New Roman" w:eastAsia="楷体_GB2312" w:cs="Times New Roman"/>
      <w:sz w:val="28"/>
      <w:szCs w:val="28"/>
    </w:rPr>
  </w:style>
  <w:style w:type="paragraph" w:styleId="1006" w:customStyle="1">
    <w:name w:val="正文文本 21"/>
    <w:basedOn w:val="887"/>
    <w:link w:val="1005"/>
    <w:uiPriority w:val="0"/>
    <w:qFormat/>
    <w:pPr>
      <w:jc w:val="center"/>
      <w:widowControl/>
    </w:pPr>
    <w:rPr>
      <w:rFonts w:ascii="楷体_GB2312" w:eastAsia="楷体_GB2312"/>
      <w:sz w:val="28"/>
      <w:szCs w:val="28"/>
    </w:rPr>
  </w:style>
  <w:style w:type="character" w:styleId="1007" w:customStyle="1">
    <w:name w:val="标题 2 字符"/>
    <w:link w:val="1008"/>
    <w:uiPriority w:val="0"/>
    <w:qFormat/>
    <w:rPr>
      <w:rFonts w:ascii="Arial" w:hAnsi="Arial" w:eastAsia="幼圆" w:cs="Arial"/>
      <w:b/>
      <w:bCs/>
      <w:sz w:val="44"/>
      <w:szCs w:val="44"/>
    </w:rPr>
  </w:style>
  <w:style w:type="paragraph" w:styleId="1008" w:customStyle="1">
    <w:name w:val="标题 211"/>
    <w:basedOn w:val="887"/>
    <w:next w:val="1000"/>
    <w:link w:val="100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09" w:customStyle="1">
    <w:name w:val="Intense Quote Char"/>
    <w:link w:val="887"/>
    <w:uiPriority w:val="30"/>
    <w:qFormat/>
    <w:rPr>
      <w:i/>
    </w:rPr>
  </w:style>
  <w:style w:type="character" w:styleId="1010" w:customStyle="1">
    <w:name w:val="Title Char"/>
    <w:basedOn w:val="936"/>
    <w:link w:val="887"/>
    <w:uiPriority w:val="10"/>
    <w:qFormat/>
    <w:rPr>
      <w:sz w:val="48"/>
      <w:szCs w:val="48"/>
    </w:rPr>
  </w:style>
  <w:style w:type="character" w:styleId="1011" w:customStyle="1">
    <w:name w:val="标题 4 字符"/>
    <w:link w:val="1012"/>
    <w:uiPriority w:val="0"/>
    <w:qFormat/>
    <w:rPr>
      <w:rFonts w:ascii="Arial" w:hAnsi="Arial" w:eastAsia="黑体" w:cs="Arial"/>
      <w:b/>
      <w:bCs/>
      <w:sz w:val="28"/>
      <w:szCs w:val="28"/>
    </w:rPr>
  </w:style>
  <w:style w:type="paragraph" w:styleId="1012" w:customStyle="1">
    <w:name w:val="标题 41"/>
    <w:basedOn w:val="887"/>
    <w:next w:val="887"/>
    <w:link w:val="1011"/>
    <w:uiPriority w:val="0"/>
    <w:qFormat/>
    <w:pPr>
      <w:keepLines/>
      <w:keepNext/>
      <w:spacing w:before="280" w:after="290" w:line="376" w:lineRule="auto"/>
      <w:outlineLvl w:val="3"/>
    </w:pPr>
    <w:rPr>
      <w:rFonts w:ascii="Arial" w:hAnsi="Arial" w:eastAsia="黑体" w:cs="Arial"/>
      <w:b/>
      <w:bCs/>
      <w:sz w:val="28"/>
      <w:szCs w:val="28"/>
    </w:rPr>
  </w:style>
  <w:style w:type="character" w:styleId="1013" w:customStyle="1">
    <w:name w:val="正文文本缩进 字符"/>
    <w:link w:val="1014"/>
    <w:uiPriority w:val="99"/>
    <w:semiHidden/>
    <w:qFormat/>
  </w:style>
  <w:style w:type="paragraph" w:styleId="1014" w:customStyle="1">
    <w:name w:val="正文文本缩进1"/>
    <w:basedOn w:val="887"/>
    <w:next w:val="1015"/>
    <w:link w:val="1013"/>
    <w:uiPriority w:val="0"/>
    <w:unhideWhenUsed/>
    <w:qFormat/>
    <w:pPr>
      <w:ind w:left="420"/>
      <w:spacing w:after="120"/>
    </w:pPr>
  </w:style>
  <w:style w:type="paragraph" w:styleId="1015" w:customStyle="1">
    <w:name w:val="寄信人地址1"/>
    <w:basedOn w:val="887"/>
    <w:uiPriority w:val="0"/>
    <w:qFormat/>
    <w:pPr>
      <w:jc w:val="left"/>
      <w:spacing w:after="200"/>
      <w:widowControl/>
    </w:pPr>
    <w:rPr>
      <w:rFonts w:ascii="Arial" w:hAnsi="Arial" w:eastAsia="微软雅黑"/>
      <w:sz w:val="22"/>
    </w:rPr>
  </w:style>
  <w:style w:type="character" w:styleId="1016" w:customStyle="1">
    <w:name w:val="页脚 字符"/>
    <w:link w:val="1017"/>
    <w:uiPriority w:val="0"/>
    <w:qFormat/>
    <w:rPr>
      <w:rFonts w:ascii="Times New Roman" w:hAnsi="Times New Roman" w:eastAsia="宋体" w:cs="Times New Roman"/>
      <w:sz w:val="18"/>
      <w:szCs w:val="18"/>
    </w:rPr>
  </w:style>
  <w:style w:type="paragraph" w:styleId="1017" w:customStyle="1">
    <w:name w:val="页脚111"/>
    <w:basedOn w:val="887"/>
    <w:link w:val="1016"/>
    <w:uiPriority w:val="0"/>
    <w:qFormat/>
    <w:pPr>
      <w:jc w:val="left"/>
      <w:tabs>
        <w:tab w:val="center" w:pos="4153" w:leader="none"/>
        <w:tab w:val="right" w:pos="8306" w:leader="none"/>
      </w:tabs>
    </w:pPr>
    <w:rPr>
      <w:sz w:val="18"/>
      <w:szCs w:val="18"/>
    </w:rPr>
  </w:style>
  <w:style w:type="character" w:styleId="1018" w:customStyle="1">
    <w:name w:val="Heading 6 Char"/>
    <w:basedOn w:val="936"/>
    <w:link w:val="887"/>
    <w:uiPriority w:val="9"/>
    <w:qFormat/>
    <w:rPr>
      <w:rFonts w:ascii="Arial" w:hAnsi="Arial" w:eastAsia="Arial" w:cs="Arial"/>
      <w:b/>
      <w:bCs/>
      <w:sz w:val="22"/>
      <w:szCs w:val="22"/>
    </w:rPr>
  </w:style>
  <w:style w:type="character" w:styleId="1019" w:customStyle="1">
    <w:name w:val="批注框文本 字符"/>
    <w:link w:val="1020"/>
    <w:uiPriority w:val="0"/>
    <w:semiHidden/>
    <w:qFormat/>
    <w:rPr>
      <w:rFonts w:ascii="Times New Roman" w:hAnsi="Times New Roman" w:eastAsia="宋体" w:cs="Times New Roman"/>
      <w:sz w:val="18"/>
      <w:szCs w:val="18"/>
    </w:rPr>
  </w:style>
  <w:style w:type="paragraph" w:styleId="1020" w:customStyle="1">
    <w:name w:val="批注框文本1"/>
    <w:basedOn w:val="887"/>
    <w:link w:val="1019"/>
    <w:uiPriority w:val="0"/>
    <w:semiHidden/>
    <w:qFormat/>
    <w:rPr>
      <w:sz w:val="18"/>
      <w:szCs w:val="18"/>
    </w:rPr>
  </w:style>
  <w:style w:type="character" w:styleId="1021" w:customStyle="1">
    <w:name w:val="正文文本缩进 2 字符"/>
    <w:link w:val="1022"/>
    <w:uiPriority w:val="0"/>
    <w:qFormat/>
    <w:rPr>
      <w:rFonts w:ascii="Arial" w:hAnsi="Arial" w:eastAsia="仿宋_GB2312" w:cs="Arial"/>
      <w:sz w:val="32"/>
      <w:szCs w:val="32"/>
    </w:rPr>
  </w:style>
  <w:style w:type="paragraph" w:styleId="1022" w:customStyle="1">
    <w:name w:val="正文文本缩进 21"/>
    <w:basedOn w:val="887"/>
    <w:link w:val="1021"/>
    <w:uiPriority w:val="0"/>
    <w:qFormat/>
    <w:pPr>
      <w:ind w:left="630" w:firstLine="645"/>
    </w:pPr>
    <w:rPr>
      <w:rFonts w:ascii="Arial" w:hAnsi="Arial" w:eastAsia="仿宋_GB2312" w:cs="Arial"/>
      <w:sz w:val="32"/>
      <w:szCs w:val="32"/>
    </w:rPr>
  </w:style>
  <w:style w:type="character" w:styleId="1023" w:customStyle="1">
    <w:name w:val="正文文本缩进 3 字符"/>
    <w:link w:val="1024"/>
    <w:uiPriority w:val="0"/>
    <w:qFormat/>
    <w:rPr>
      <w:rFonts w:ascii="Arial" w:hAnsi="Arial" w:eastAsia="仿宋_GB2312" w:cs="Arial"/>
      <w:color w:val="ffff00"/>
      <w:sz w:val="32"/>
      <w:szCs w:val="32"/>
    </w:rPr>
  </w:style>
  <w:style w:type="paragraph" w:styleId="1024" w:customStyle="1">
    <w:name w:val="正文文本缩进 31"/>
    <w:basedOn w:val="887"/>
    <w:link w:val="1023"/>
    <w:uiPriority w:val="0"/>
    <w:qFormat/>
    <w:pPr>
      <w:ind w:left="645" w:firstLine="645"/>
    </w:pPr>
    <w:rPr>
      <w:rFonts w:ascii="Arial" w:hAnsi="Arial" w:eastAsia="仿宋_GB2312" w:cs="Arial"/>
      <w:color w:val="ffff00"/>
      <w:sz w:val="32"/>
      <w:szCs w:val="32"/>
    </w:rPr>
  </w:style>
  <w:style w:type="character" w:styleId="1025" w:customStyle="1">
    <w:name w:val="标题 8 字符"/>
    <w:link w:val="1026"/>
    <w:uiPriority w:val="0"/>
    <w:qFormat/>
    <w:rPr>
      <w:rFonts w:ascii="Arial" w:hAnsi="Arial" w:eastAsia="黑体" w:cs="Times New Roman"/>
      <w:sz w:val="24"/>
      <w:szCs w:val="24"/>
    </w:rPr>
  </w:style>
  <w:style w:type="paragraph" w:styleId="1026" w:customStyle="1">
    <w:name w:val="标题 81"/>
    <w:basedOn w:val="887"/>
    <w:next w:val="887"/>
    <w:link w:val="102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27" w:customStyle="1">
    <w:name w:val="font41"/>
    <w:link w:val="887"/>
    <w:uiPriority w:val="0"/>
    <w:qFormat/>
    <w:rPr>
      <w:rFonts w:hint="eastAsia" w:ascii="宋体" w:hAnsi="宋体" w:eastAsia="宋体" w:cs="宋体"/>
      <w:color w:val="000000"/>
      <w:sz w:val="20"/>
      <w:szCs w:val="20"/>
      <w:u w:val="none"/>
    </w:rPr>
  </w:style>
  <w:style w:type="character" w:styleId="1028" w:customStyle="1">
    <w:name w:val="要点1"/>
    <w:link w:val="887"/>
    <w:uiPriority w:val="0"/>
    <w:qFormat/>
    <w:rPr>
      <w:b/>
      <w:bCs/>
    </w:rPr>
  </w:style>
  <w:style w:type="character" w:styleId="1029" w:customStyle="1">
    <w:name w:val="正文文本 字符"/>
    <w:link w:val="1030"/>
    <w:uiPriority w:val="0"/>
    <w:qFormat/>
    <w:rPr>
      <w:rFonts w:ascii="楷体_GB2312" w:hAnsi="Arial" w:eastAsia="楷体_GB2312" w:cs="Times New Roman"/>
      <w:sz w:val="28"/>
      <w:szCs w:val="28"/>
    </w:rPr>
  </w:style>
  <w:style w:type="paragraph" w:styleId="1030" w:customStyle="1">
    <w:name w:val="正文文本1"/>
    <w:basedOn w:val="887"/>
    <w:link w:val="1029"/>
    <w:uiPriority w:val="0"/>
    <w:qFormat/>
    <w:rPr>
      <w:rFonts w:ascii="楷体_GB2312" w:hAnsi="Arial" w:eastAsia="楷体_GB2312"/>
      <w:sz w:val="28"/>
      <w:szCs w:val="28"/>
    </w:rPr>
  </w:style>
  <w:style w:type="character" w:styleId="1031" w:customStyle="1">
    <w:name w:val="标题 6 字符"/>
    <w:link w:val="1032"/>
    <w:uiPriority w:val="0"/>
    <w:qFormat/>
    <w:rPr>
      <w:rFonts w:ascii="Arial" w:hAnsi="Arial" w:eastAsia="黑体" w:cs="Times New Roman"/>
      <w:b/>
      <w:bCs/>
      <w:sz w:val="24"/>
      <w:szCs w:val="24"/>
    </w:rPr>
  </w:style>
  <w:style w:type="paragraph" w:styleId="1032" w:customStyle="1">
    <w:name w:val="标题 61"/>
    <w:basedOn w:val="887"/>
    <w:next w:val="887"/>
    <w:link w:val="103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33" w:customStyle="1">
    <w:name w:val="纯文本 字符"/>
    <w:link w:val="1034"/>
    <w:uiPriority w:val="0"/>
    <w:qFormat/>
    <w:rPr>
      <w:rFonts w:ascii="宋体" w:hAnsi="Courier New" w:eastAsia="宋体" w:cs="Courier New"/>
      <w:szCs w:val="21"/>
    </w:rPr>
  </w:style>
  <w:style w:type="paragraph" w:styleId="1034" w:customStyle="1">
    <w:name w:val="纯文本1"/>
    <w:basedOn w:val="887"/>
    <w:link w:val="1033"/>
    <w:uiPriority w:val="0"/>
    <w:qFormat/>
    <w:rPr>
      <w:rFonts w:ascii="宋体" w:hAnsi="Courier New" w:cs="Courier New"/>
      <w:szCs w:val="21"/>
    </w:rPr>
  </w:style>
  <w:style w:type="character" w:styleId="1035" w:customStyle="1">
    <w:name w:val="标题 5 字符"/>
    <w:link w:val="1036"/>
    <w:uiPriority w:val="0"/>
    <w:qFormat/>
    <w:rPr>
      <w:rFonts w:ascii="宋体" w:hAnsi="Times New Roman" w:eastAsia="宋体" w:cs="Times New Roman"/>
      <w:color w:val="000000"/>
      <w:sz w:val="28"/>
      <w:szCs w:val="28"/>
    </w:rPr>
  </w:style>
  <w:style w:type="paragraph" w:styleId="1036" w:customStyle="1">
    <w:name w:val="标题 51"/>
    <w:basedOn w:val="887"/>
    <w:next w:val="1000"/>
    <w:link w:val="1035"/>
    <w:uiPriority w:val="0"/>
    <w:qFormat/>
    <w:pPr>
      <w:keepNext/>
      <w:outlineLvl w:val="4"/>
    </w:pPr>
    <w:rPr>
      <w:rFonts w:ascii="宋体"/>
      <w:color w:val="000000"/>
      <w:sz w:val="28"/>
      <w:szCs w:val="28"/>
    </w:rPr>
  </w:style>
  <w:style w:type="character" w:styleId="1037" w:customStyle="1">
    <w:name w:val="页码1"/>
    <w:link w:val="887"/>
    <w:uiPriority w:val="0"/>
    <w:qFormat/>
  </w:style>
  <w:style w:type="character" w:styleId="1038" w:customStyle="1">
    <w:name w:val="日期 字符"/>
    <w:link w:val="1039"/>
    <w:uiPriority w:val="0"/>
    <w:qFormat/>
    <w:rPr>
      <w:rFonts w:ascii="Times New Roman" w:hAnsi="Times New Roman" w:eastAsia="宋体" w:cs="Times New Roman"/>
      <w:sz w:val="24"/>
      <w:szCs w:val="24"/>
    </w:rPr>
  </w:style>
  <w:style w:type="paragraph" w:styleId="1039" w:customStyle="1">
    <w:name w:val="日期1"/>
    <w:basedOn w:val="887"/>
    <w:next w:val="887"/>
    <w:link w:val="1038"/>
    <w:uiPriority w:val="0"/>
    <w:qFormat/>
    <w:rPr>
      <w:sz w:val="24"/>
      <w:szCs w:val="24"/>
    </w:rPr>
  </w:style>
  <w:style w:type="character" w:styleId="1040" w:customStyle="1">
    <w:name w:val="页眉 字符"/>
    <w:link w:val="1041"/>
    <w:uiPriority w:val="0"/>
    <w:qFormat/>
    <w:rPr>
      <w:rFonts w:ascii="Times New Roman" w:hAnsi="Times New Roman" w:eastAsia="宋体" w:cs="Times New Roman"/>
      <w:sz w:val="18"/>
      <w:szCs w:val="18"/>
    </w:rPr>
  </w:style>
  <w:style w:type="paragraph" w:styleId="1041" w:customStyle="1">
    <w:name w:val="页眉1"/>
    <w:basedOn w:val="887"/>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2" w:customStyle="1">
    <w:name w:val="超链接1"/>
    <w:link w:val="887"/>
    <w:uiPriority w:val="0"/>
    <w:qFormat/>
    <w:rPr>
      <w:color w:val="0000ff"/>
      <w:u w:val="single"/>
    </w:rPr>
  </w:style>
  <w:style w:type="character" w:styleId="1043" w:customStyle="1">
    <w:name w:val="font5 Char"/>
    <w:link w:val="887"/>
    <w:uiPriority w:val="0"/>
    <w:qFormat/>
    <w:rPr>
      <w:rFonts w:ascii="宋体" w:hAnsi="宋体" w:eastAsia="宋体"/>
      <w:sz w:val="28"/>
      <w:szCs w:val="28"/>
      <w:lang w:val="en-US" w:eastAsia="zh-CN" w:bidi="ar-SA"/>
    </w:rPr>
  </w:style>
  <w:style w:type="character" w:styleId="1044" w:customStyle="1">
    <w:name w:val="列出段落 Char"/>
    <w:link w:val="1045"/>
    <w:uiPriority w:val="0"/>
    <w:qFormat/>
    <w:rPr>
      <w:rFonts w:ascii="Calibri" w:hAnsi="Calibri"/>
      <w:sz w:val="24"/>
      <w:szCs w:val="24"/>
      <w:lang w:eastAsia="en-US" w:bidi="en-US"/>
    </w:rPr>
  </w:style>
  <w:style w:type="paragraph" w:styleId="1045" w:customStyle="1">
    <w:name w:val="列出段落1"/>
    <w:basedOn w:val="887"/>
    <w:link w:val="1044"/>
    <w:uiPriority w:val="0"/>
    <w:qFormat/>
    <w:pPr>
      <w:contextualSpacing/>
      <w:ind w:left="720"/>
      <w:jc w:val="left"/>
      <w:widowControl/>
    </w:pPr>
    <w:rPr>
      <w:rFonts w:ascii="Calibri" w:hAnsi="Calibri"/>
      <w:sz w:val="24"/>
      <w:szCs w:val="24"/>
      <w:lang w:eastAsia="en-US" w:bidi="en-US"/>
    </w:rPr>
  </w:style>
  <w:style w:type="character" w:styleId="1046" w:customStyle="1">
    <w:name w:val="正文文本 3 字符"/>
    <w:link w:val="1047"/>
    <w:uiPriority w:val="0"/>
    <w:qFormat/>
    <w:rPr>
      <w:rFonts w:ascii="仿宋_GB2312" w:hAnsi="Arial" w:eastAsia="仿宋_GB2312" w:cs="Times New Roman"/>
      <w:sz w:val="32"/>
      <w:szCs w:val="32"/>
    </w:rPr>
  </w:style>
  <w:style w:type="paragraph" w:styleId="1047" w:customStyle="1">
    <w:name w:val="正文文本 31"/>
    <w:basedOn w:val="887"/>
    <w:link w:val="1046"/>
    <w:uiPriority w:val="0"/>
    <w:qFormat/>
    <w:rPr>
      <w:rFonts w:ascii="仿宋_GB2312" w:hAnsi="Arial" w:eastAsia="仿宋_GB2312"/>
      <w:sz w:val="32"/>
      <w:szCs w:val="32"/>
    </w:rPr>
  </w:style>
  <w:style w:type="character" w:styleId="1048" w:customStyle="1">
    <w:name w:val="Heading 3 Char"/>
    <w:basedOn w:val="936"/>
    <w:link w:val="887"/>
    <w:uiPriority w:val="9"/>
    <w:qFormat/>
    <w:rPr>
      <w:rFonts w:ascii="Arial" w:hAnsi="Arial" w:eastAsia="Arial" w:cs="Arial"/>
      <w:sz w:val="30"/>
      <w:szCs w:val="30"/>
    </w:rPr>
  </w:style>
  <w:style w:type="character" w:styleId="1049" w:customStyle="1">
    <w:name w:val="批注文字 字符"/>
    <w:link w:val="1050"/>
    <w:uiPriority w:val="99"/>
    <w:semiHidden/>
    <w:qFormat/>
  </w:style>
  <w:style w:type="paragraph" w:styleId="1050" w:customStyle="1">
    <w:name w:val="批注文字1"/>
    <w:basedOn w:val="887"/>
    <w:link w:val="1049"/>
    <w:uiPriority w:val="0"/>
    <w:unhideWhenUsed/>
    <w:qFormat/>
    <w:pPr>
      <w:jc w:val="left"/>
    </w:pPr>
  </w:style>
  <w:style w:type="character" w:styleId="1051" w:customStyle="1">
    <w:name w:val="Heading 2 Char"/>
    <w:basedOn w:val="936"/>
    <w:link w:val="887"/>
    <w:uiPriority w:val="9"/>
    <w:qFormat/>
    <w:rPr>
      <w:rFonts w:ascii="Arial" w:hAnsi="Arial" w:eastAsia="Arial" w:cs="Arial"/>
      <w:sz w:val="34"/>
    </w:rPr>
  </w:style>
  <w:style w:type="character" w:styleId="1052" w:customStyle="1">
    <w:name w:val="批注主题 字符"/>
    <w:link w:val="1053"/>
    <w:uiPriority w:val="0"/>
    <w:semiHidden/>
    <w:qFormat/>
    <w:rPr>
      <w:rFonts w:ascii="Times New Roman" w:hAnsi="Times New Roman" w:eastAsia="宋体" w:cs="Times New Roman"/>
      <w:b/>
      <w:bCs/>
      <w:szCs w:val="21"/>
    </w:rPr>
  </w:style>
  <w:style w:type="paragraph" w:styleId="1053" w:customStyle="1">
    <w:name w:val="批注主题1"/>
    <w:basedOn w:val="1050"/>
    <w:next w:val="1050"/>
    <w:link w:val="1052"/>
    <w:uiPriority w:val="0"/>
    <w:semiHidden/>
    <w:qFormat/>
    <w:rPr>
      <w:b/>
      <w:bCs/>
      <w:szCs w:val="21"/>
    </w:rPr>
  </w:style>
  <w:style w:type="character" w:styleId="1054" w:customStyle="1">
    <w:name w:val="正文首行缩进 2 字符"/>
    <w:link w:val="1055"/>
    <w:uiPriority w:val="0"/>
    <w:qFormat/>
    <w:rPr>
      <w:rFonts w:ascii="宋体" w:hAnsi="宋体" w:eastAsia="宋体" w:cs="Times New Roman"/>
      <w:szCs w:val="20"/>
    </w:rPr>
  </w:style>
  <w:style w:type="paragraph" w:styleId="1055" w:customStyle="1">
    <w:name w:val="正文首行缩进 21"/>
    <w:basedOn w:val="1014"/>
    <w:link w:val="1054"/>
    <w:uiPriority w:val="0"/>
    <w:qFormat/>
    <w:pPr>
      <w:ind w:left="0" w:firstLine="420"/>
      <w:spacing w:after="0" w:line="360" w:lineRule="auto"/>
    </w:pPr>
    <w:rPr>
      <w:rFonts w:ascii="宋体" w:hAnsi="宋体"/>
      <w:szCs w:val="20"/>
    </w:rPr>
  </w:style>
  <w:style w:type="character" w:styleId="1056" w:customStyle="1">
    <w:name w:val="Heading 4 Char"/>
    <w:basedOn w:val="936"/>
    <w:link w:val="887"/>
    <w:uiPriority w:val="9"/>
    <w:qFormat/>
    <w:rPr>
      <w:rFonts w:ascii="Arial" w:hAnsi="Arial" w:eastAsia="Arial" w:cs="Arial"/>
      <w:b/>
      <w:bCs/>
      <w:sz w:val="26"/>
      <w:szCs w:val="26"/>
    </w:rPr>
  </w:style>
  <w:style w:type="character" w:styleId="1057" w:customStyle="1">
    <w:name w:val="二级目录 Char"/>
    <w:link w:val="1058"/>
    <w:uiPriority w:val="0"/>
    <w:qFormat/>
    <w:rPr>
      <w:b/>
      <w:sz w:val="30"/>
      <w:szCs w:val="28"/>
    </w:rPr>
  </w:style>
  <w:style w:type="paragraph" w:styleId="1058" w:customStyle="1">
    <w:name w:val="二级目录"/>
    <w:next w:val="887"/>
    <w:link w:val="105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9" w:customStyle="1">
    <w:name w:val="NormalCharacter11"/>
    <w:link w:val="887"/>
    <w:uiPriority w:val="0"/>
    <w:qFormat/>
  </w:style>
  <w:style w:type="character" w:styleId="1060" w:customStyle="1">
    <w:name w:val="Heading 5 Char"/>
    <w:basedOn w:val="936"/>
    <w:link w:val="887"/>
    <w:uiPriority w:val="9"/>
    <w:qFormat/>
    <w:rPr>
      <w:rFonts w:ascii="Arial" w:hAnsi="Arial" w:eastAsia="Arial" w:cs="Arial"/>
      <w:b/>
      <w:bCs/>
      <w:sz w:val="24"/>
      <w:szCs w:val="24"/>
    </w:rPr>
  </w:style>
  <w:style w:type="character" w:styleId="1061" w:customStyle="1">
    <w:name w:val="默认段落字体1"/>
    <w:link w:val="887"/>
    <w:uiPriority w:val="1"/>
    <w:unhideWhenUsed/>
    <w:qFormat/>
  </w:style>
  <w:style w:type="character" w:styleId="1062" w:customStyle="1">
    <w:name w:val="正文首行缩进 字符"/>
    <w:link w:val="1063"/>
    <w:uiPriority w:val="0"/>
    <w:qFormat/>
    <w:rPr>
      <w:rFonts w:ascii="仿宋_GB2312" w:hAnsi="Times New Roman" w:eastAsia="仿宋_GB2312" w:cs="Times New Roman"/>
      <w:sz w:val="30"/>
      <w:szCs w:val="30"/>
    </w:rPr>
  </w:style>
  <w:style w:type="paragraph" w:styleId="1063" w:customStyle="1">
    <w:name w:val="正文首行缩进1"/>
    <w:basedOn w:val="1030"/>
    <w:link w:val="1062"/>
    <w:uiPriority w:val="0"/>
    <w:qFormat/>
    <w:pPr>
      <w:ind w:firstLine="200"/>
      <w:spacing w:line="360" w:lineRule="auto"/>
    </w:pPr>
    <w:rPr>
      <w:rFonts w:ascii="仿宋_GB2312" w:hAnsi="Times New Roman" w:eastAsia="仿宋_GB2312"/>
      <w:sz w:val="30"/>
      <w:szCs w:val="30"/>
    </w:rPr>
  </w:style>
  <w:style w:type="character" w:styleId="1064" w:customStyle="1">
    <w:name w:val="标题 9 字符"/>
    <w:link w:val="1065"/>
    <w:uiPriority w:val="0"/>
    <w:qFormat/>
    <w:rPr>
      <w:rFonts w:ascii="Arial" w:hAnsi="Arial" w:eastAsia="黑体" w:cs="Times New Roman"/>
      <w:szCs w:val="21"/>
    </w:rPr>
  </w:style>
  <w:style w:type="paragraph" w:styleId="1065" w:customStyle="1">
    <w:name w:val="标题 91"/>
    <w:basedOn w:val="887"/>
    <w:next w:val="887"/>
    <w:link w:val="1064"/>
    <w:uiPriority w:val="0"/>
    <w:qFormat/>
    <w:pPr>
      <w:numPr>
        <w:ilvl w:val="8"/>
        <w:numId w:val="1"/>
      </w:numPr>
      <w:keepLines/>
      <w:keepNext/>
      <w:spacing w:before="240" w:after="64" w:line="320" w:lineRule="auto"/>
      <w:outlineLvl w:val="8"/>
    </w:pPr>
    <w:rPr>
      <w:rFonts w:ascii="Arial" w:hAnsi="Arial" w:eastAsia="黑体"/>
      <w:szCs w:val="21"/>
    </w:rPr>
  </w:style>
  <w:style w:type="character" w:styleId="1066" w:customStyle="1">
    <w:name w:val="Heading 7 Char"/>
    <w:basedOn w:val="936"/>
    <w:link w:val="887"/>
    <w:uiPriority w:val="9"/>
    <w:qFormat/>
    <w:rPr>
      <w:rFonts w:ascii="Arial" w:hAnsi="Arial" w:eastAsia="Arial" w:cs="Arial"/>
      <w:b/>
      <w:bCs/>
      <w:i/>
      <w:iCs/>
      <w:sz w:val="22"/>
      <w:szCs w:val="22"/>
    </w:rPr>
  </w:style>
  <w:style w:type="character" w:styleId="1067" w:customStyle="1">
    <w:name w:val="文档结构图 字符"/>
    <w:link w:val="1068"/>
    <w:uiPriority w:val="0"/>
    <w:semiHidden/>
    <w:qFormat/>
    <w:rPr>
      <w:rFonts w:ascii="Times New Roman" w:hAnsi="Times New Roman" w:eastAsia="宋体" w:cs="Times New Roman"/>
      <w:szCs w:val="21"/>
      <w:shd w:val="clear" w:color="auto" w:fill="000080"/>
    </w:rPr>
  </w:style>
  <w:style w:type="paragraph" w:styleId="1068" w:customStyle="1">
    <w:name w:val="文档结构图1"/>
    <w:basedOn w:val="887"/>
    <w:link w:val="1067"/>
    <w:uiPriority w:val="0"/>
    <w:semiHidden/>
    <w:qFormat/>
    <w:pPr>
      <w:shd w:val="clear" w:color="auto" w:fill="000080"/>
    </w:pPr>
    <w:rPr>
      <w:szCs w:val="21"/>
    </w:rPr>
  </w:style>
  <w:style w:type="character" w:styleId="1069" w:customStyle="1">
    <w:name w:val="Endnote Text Char"/>
    <w:link w:val="887"/>
    <w:uiPriority w:val="99"/>
    <w:qFormat/>
    <w:rPr>
      <w:sz w:val="20"/>
    </w:rPr>
  </w:style>
  <w:style w:type="character" w:styleId="1070" w:customStyle="1">
    <w:name w:val="Footnote Text Char"/>
    <w:link w:val="887"/>
    <w:uiPriority w:val="99"/>
    <w:qFormat/>
    <w:rPr>
      <w:sz w:val="18"/>
    </w:rPr>
  </w:style>
  <w:style w:type="character" w:styleId="1071" w:customStyle="1">
    <w:name w:val="已访问的超链接1"/>
    <w:link w:val="887"/>
    <w:uiPriority w:val="0"/>
    <w:qFormat/>
    <w:rPr>
      <w:color w:val="800080"/>
      <w:u w:val="single"/>
    </w:rPr>
  </w:style>
  <w:style w:type="paragraph" w:styleId="1072" w:customStyle="1">
    <w:name w:val="目录 11"/>
    <w:basedOn w:val="887"/>
    <w:next w:val="887"/>
    <w:uiPriority w:val="0"/>
    <w:semiHidden/>
    <w:qFormat/>
    <w:pPr>
      <w:jc w:val="left"/>
      <w:spacing w:before="120" w:after="120" w:line="400" w:lineRule="exact"/>
      <w:tabs>
        <w:tab w:val="right" w:pos="8720" w:leader="dot"/>
      </w:tabs>
    </w:pPr>
    <w:rPr>
      <w:rFonts w:ascii="宋体" w:hAnsi="宋体"/>
      <w:caps/>
      <w:sz w:val="24"/>
      <w:szCs w:val="24"/>
    </w:rPr>
  </w:style>
  <w:style w:type="paragraph" w:styleId="1073" w:customStyle="1">
    <w:name w:val="Char1"/>
    <w:basedOn w:val="1068"/>
    <w:uiPriority w:val="0"/>
    <w:qFormat/>
    <w:rPr>
      <w:rFonts w:ascii="Tahoma" w:hAnsi="Tahoma"/>
      <w:sz w:val="24"/>
      <w:szCs w:val="24"/>
    </w:rPr>
  </w:style>
  <w:style w:type="paragraph" w:styleId="1074" w:customStyle="1">
    <w:name w:val="页脚1"/>
    <w:basedOn w:val="887"/>
    <w:uiPriority w:val="0"/>
    <w:qFormat/>
    <w:pPr>
      <w:jc w:val="left"/>
      <w:tabs>
        <w:tab w:val="center" w:pos="4153" w:leader="none"/>
        <w:tab w:val="right" w:pos="8306" w:leader="none"/>
      </w:tabs>
    </w:pPr>
    <w:rPr>
      <w:sz w:val="18"/>
      <w:szCs w:val="18"/>
    </w:rPr>
  </w:style>
  <w:style w:type="paragraph" w:styleId="1075" w:customStyle="1">
    <w:name w:val="目录 51"/>
    <w:basedOn w:val="887"/>
    <w:next w:val="887"/>
    <w:uiPriority w:val="0"/>
    <w:semiHidden/>
    <w:qFormat/>
    <w:pPr>
      <w:ind w:left="840"/>
      <w:jc w:val="left"/>
    </w:pPr>
    <w:rPr>
      <w:szCs w:val="21"/>
    </w:rPr>
  </w:style>
  <w:style w:type="paragraph" w:styleId="1076" w:customStyle="1">
    <w:name w:val="目录 61"/>
    <w:basedOn w:val="887"/>
    <w:next w:val="887"/>
    <w:uiPriority w:val="0"/>
    <w:semiHidden/>
    <w:qFormat/>
    <w:pPr>
      <w:ind w:left="1050"/>
      <w:jc w:val="left"/>
    </w:pPr>
    <w:rPr>
      <w:szCs w:val="21"/>
    </w:rPr>
  </w:style>
  <w:style w:type="paragraph" w:styleId="1077" w:customStyle="1">
    <w:name w:val="页脚11"/>
    <w:basedOn w:val="887"/>
    <w:uiPriority w:val="99"/>
    <w:unhideWhenUsed/>
    <w:qFormat/>
    <w:pPr>
      <w:tabs>
        <w:tab w:val="center" w:pos="7143" w:leader="none"/>
        <w:tab w:val="right" w:pos="14287" w:leader="none"/>
      </w:tabs>
    </w:pPr>
  </w:style>
  <w:style w:type="paragraph" w:styleId="1078" w:customStyle="1">
    <w:name w:val="标题1"/>
    <w:basedOn w:val="887"/>
    <w:next w:val="8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目录 31"/>
    <w:basedOn w:val="887"/>
    <w:next w:val="887"/>
    <w:uiPriority w:val="0"/>
    <w:semiHidden/>
    <w:qFormat/>
    <w:pPr>
      <w:ind w:left="420"/>
      <w:jc w:val="left"/>
    </w:pPr>
    <w:rPr>
      <w:i/>
      <w:iCs/>
      <w:szCs w:val="24"/>
    </w:rPr>
  </w:style>
  <w:style w:type="paragraph" w:styleId="1080" w:customStyle="1">
    <w:name w:val="Body Text(ch)"/>
    <w:basedOn w:val="887"/>
    <w:next w:val="1030"/>
    <w:uiPriority w:val="0"/>
    <w:qFormat/>
    <w:pPr>
      <w:spacing w:after="120"/>
    </w:pPr>
    <w:rPr>
      <w:rFonts w:ascii="宋体" w:hAnsi="Arial"/>
      <w:bCs/>
      <w:iCs/>
      <w:szCs w:val="24"/>
    </w:rPr>
  </w:style>
  <w:style w:type="paragraph" w:styleId="10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2" w:customStyle="1">
    <w:name w:val="列表1"/>
    <w:basedOn w:val="887"/>
    <w:uiPriority w:val="0"/>
    <w:qFormat/>
    <w:pPr>
      <w:ind w:left="200" w:hanging="200"/>
    </w:pPr>
    <w:rPr>
      <w:szCs w:val="21"/>
    </w:rPr>
  </w:style>
  <w:style w:type="paragraph" w:styleId="1083" w:customStyle="1">
    <w:name w:val="xl25"/>
    <w:basedOn w:val="8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4" w:customStyle="1">
    <w:name w:val="目录 41"/>
    <w:basedOn w:val="887"/>
    <w:next w:val="887"/>
    <w:uiPriority w:val="0"/>
    <w:semiHidden/>
    <w:qFormat/>
    <w:pPr>
      <w:ind w:left="630"/>
      <w:jc w:val="left"/>
    </w:pPr>
    <w:rPr>
      <w:szCs w:val="21"/>
    </w:rPr>
  </w:style>
  <w:style w:type="paragraph" w:styleId="1085" w:customStyle="1">
    <w:name w:val="索引 11"/>
    <w:basedOn w:val="887"/>
    <w:next w:val="887"/>
    <w:uiPriority w:val="0"/>
    <w:semiHidden/>
    <w:qFormat/>
    <w:pPr>
      <w:spacing w:line="240" w:lineRule="atLeast"/>
    </w:pPr>
    <w:rPr>
      <w:b/>
      <w:bCs/>
      <w:szCs w:val="21"/>
    </w:rPr>
  </w:style>
  <w:style w:type="paragraph" w:styleId="1086" w:customStyle="1">
    <w:name w:val="普通 (Web)"/>
    <w:basedOn w:val="887"/>
    <w:uiPriority w:val="0"/>
    <w:qFormat/>
    <w:pPr>
      <w:jc w:val="left"/>
      <w:spacing w:before="100" w:beforeAutospacing="1" w:after="100" w:afterAutospacing="1"/>
      <w:widowControl/>
    </w:pPr>
    <w:rPr>
      <w:rFonts w:ascii="宋体" w:hAnsi="宋体"/>
      <w:sz w:val="24"/>
      <w:szCs w:val="24"/>
    </w:rPr>
  </w:style>
  <w:style w:type="paragraph" w:styleId="1087" w:customStyle="1">
    <w:name w:val="目录 21"/>
    <w:basedOn w:val="887"/>
    <w:next w:val="887"/>
    <w:uiPriority w:val="0"/>
    <w:semiHidden/>
    <w:qFormat/>
    <w:pPr>
      <w:ind w:left="210"/>
      <w:jc w:val="left"/>
    </w:pPr>
    <w:rPr>
      <w:smallCaps/>
      <w:szCs w:val="24"/>
    </w:rPr>
  </w:style>
  <w:style w:type="paragraph" w:styleId="1088" w:customStyle="1">
    <w:name w:val="样式1"/>
    <w:basedOn w:val="887"/>
    <w:uiPriority w:val="0"/>
    <w:qFormat/>
    <w:pPr>
      <w:numPr>
        <w:ilvl w:val="0"/>
        <w:numId w:val="3"/>
      </w:numPr>
    </w:pPr>
    <w:rPr>
      <w:rFonts w:ascii="宋体" w:hAnsi="宋体"/>
      <w:szCs w:val="21"/>
    </w:rPr>
  </w:style>
  <w:style w:type="paragraph" w:styleId="1089" w:customStyle="1">
    <w:name w:val=".o.a"/>
    <w:basedOn w:val="926"/>
    <w:next w:val="926"/>
    <w:uiPriority w:val="0"/>
    <w:qFormat/>
    <w:rPr>
      <w:rFonts w:ascii="宋体" w:eastAsia="宋体"/>
      <w:color w:val="000000"/>
    </w:rPr>
  </w:style>
  <w:style w:type="paragraph" w:styleId="1090" w:customStyle="1">
    <w:name w:val="段"/>
    <w:next w:val="887"/>
    <w:uiPriority w:val="0"/>
    <w:qFormat/>
    <w:pPr>
      <w:ind w:firstLine="200"/>
      <w:jc w:val="both"/>
    </w:pPr>
    <w:rPr>
      <w:rFonts w:hint="default" w:ascii="宋体" w:hAnsi="Calibri" w:eastAsia="宋体" w:cs="Times New Roman"/>
      <w:sz w:val="21"/>
      <w:szCs w:val="22"/>
      <w:lang w:val="en-US" w:eastAsia="zh-CN" w:bidi="ar-SA"/>
    </w:rPr>
  </w:style>
  <w:style w:type="paragraph" w:styleId="1091" w:customStyle="1">
    <w:name w:val="列表 31"/>
    <w:basedOn w:val="887"/>
    <w:uiPriority w:val="0"/>
    <w:qFormat/>
    <w:pPr>
      <w:ind w:left="100" w:hanging="200"/>
    </w:pPr>
    <w:rPr>
      <w:szCs w:val="21"/>
    </w:rPr>
  </w:style>
  <w:style w:type="paragraph" w:styleId="1092" w:customStyle="1">
    <w:name w:val="Char Char Char Char"/>
    <w:basedOn w:val="1068"/>
    <w:uiPriority w:val="0"/>
    <w:qFormat/>
    <w:pPr>
      <w:spacing w:line="360" w:lineRule="auto"/>
    </w:pPr>
    <w:rPr>
      <w:rFonts w:ascii="Tahoma" w:hAnsi="Tahoma"/>
      <w:sz w:val="24"/>
      <w:szCs w:val="24"/>
    </w:rPr>
  </w:style>
  <w:style w:type="paragraph" w:styleId="1093" w:customStyle="1">
    <w:name w:val="样式 行距: 固定值 28.9 磅"/>
    <w:basedOn w:val="887"/>
    <w:uiPriority w:val="0"/>
    <w:qFormat/>
    <w:pPr>
      <w:spacing w:line="578" w:lineRule="exact"/>
    </w:pPr>
    <w:rPr>
      <w:rFonts w:cs="宋体"/>
      <w:szCs w:val="20"/>
    </w:rPr>
  </w:style>
  <w:style w:type="paragraph" w:styleId="1094" w:customStyle="1">
    <w:name w:val="xl27"/>
    <w:basedOn w:val="8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首行缩进"/>
    <w:basedOn w:val="887"/>
    <w:uiPriority w:val="99"/>
    <w:qFormat/>
    <w:pPr>
      <w:ind w:firstLine="480"/>
      <w:jc w:val="left"/>
      <w:spacing w:line="360" w:lineRule="auto"/>
    </w:pPr>
    <w:rPr>
      <w:rFonts w:ascii="宋体" w:hAnsi="宋体" w:eastAsia="楷体_GB2312"/>
      <w:sz w:val="24"/>
      <w:szCs w:val="20"/>
    </w:rPr>
  </w:style>
  <w:style w:type="paragraph" w:styleId="1096" w:customStyle="1">
    <w:name w:val="图表目录1"/>
    <w:basedOn w:val="887"/>
    <w:next w:val="887"/>
    <w:uiPriority w:val="0"/>
    <w:semiHidden/>
    <w:qFormat/>
    <w:pPr>
      <w:ind w:left="840" w:hanging="420"/>
    </w:pPr>
    <w:rPr>
      <w:szCs w:val="21"/>
    </w:rPr>
  </w:style>
  <w:style w:type="paragraph" w:styleId="1097" w:customStyle="1">
    <w:name w:val="列出段落"/>
    <w:basedOn w:val="887"/>
    <w:uiPriority w:val="0"/>
    <w:qFormat/>
    <w:pPr>
      <w:contextualSpacing/>
      <w:ind w:left="720"/>
      <w:jc w:val="left"/>
      <w:widowControl/>
    </w:pPr>
    <w:rPr>
      <w:rFonts w:ascii="Calibri" w:hAnsi="Calibri"/>
      <w:sz w:val="24"/>
      <w:szCs w:val="24"/>
      <w:lang w:eastAsia="en-US" w:bidi="en-US"/>
    </w:rPr>
  </w:style>
  <w:style w:type="paragraph" w:styleId="1098" w:customStyle="1">
    <w:name w:val="xl30"/>
    <w:basedOn w:val="887"/>
    <w:uiPriority w:val="0"/>
    <w:qFormat/>
    <w:pPr>
      <w:jc w:val="center"/>
      <w:spacing w:before="100" w:beforeAutospacing="1" w:after="100" w:afterAutospacing="1"/>
      <w:widowControl/>
    </w:pPr>
    <w:rPr>
      <w:rFonts w:ascii="宋体" w:hAnsi="宋体"/>
      <w:b/>
      <w:bCs/>
      <w:sz w:val="36"/>
      <w:szCs w:val="36"/>
    </w:rPr>
  </w:style>
  <w:style w:type="paragraph" w:styleId="109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0" w:customStyle="1">
    <w:name w:val="标题 5（有编号）（绿盟科技）"/>
    <w:basedOn w:val="887"/>
    <w:next w:val="1101"/>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101"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02" w:customStyle="1">
    <w:name w:val="table_lines"/>
    <w:basedOn w:val="887"/>
    <w:uiPriority w:val="0"/>
    <w:qFormat/>
    <w:pPr>
      <w:jc w:val="left"/>
      <w:widowControl/>
    </w:pPr>
    <w:rPr>
      <w:sz w:val="20"/>
      <w:szCs w:val="20"/>
      <w:lang w:val="de-DE" w:eastAsia="de-DE"/>
    </w:rPr>
  </w:style>
  <w:style w:type="paragraph" w:styleId="1103" w:customStyle="1">
    <w:name w:val="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1104" w:customStyle="1">
    <w:name w:val="font7"/>
    <w:basedOn w:val="887"/>
    <w:uiPriority w:val="0"/>
    <w:qFormat/>
    <w:pPr>
      <w:jc w:val="left"/>
      <w:spacing w:before="100" w:beforeAutospacing="1" w:after="100" w:afterAutospacing="1"/>
      <w:widowControl/>
    </w:pPr>
    <w:rPr>
      <w:rFonts w:hint="eastAsia" w:ascii="宋体" w:hAnsi="宋体"/>
      <w:sz w:val="18"/>
      <w:szCs w:val="18"/>
    </w:rPr>
  </w:style>
  <w:style w:type="paragraph" w:styleId="1105" w:customStyle="1">
    <w:name w:val="目录 81"/>
    <w:basedOn w:val="887"/>
    <w:next w:val="887"/>
    <w:uiPriority w:val="0"/>
    <w:semiHidden/>
    <w:qFormat/>
    <w:pPr>
      <w:ind w:left="1470"/>
      <w:jc w:val="left"/>
    </w:pPr>
    <w:rPr>
      <w:szCs w:val="21"/>
    </w:rPr>
  </w:style>
  <w:style w:type="paragraph" w:styleId="1106">
    <w:name w:val="List Paragraph"/>
    <w:basedOn w:val="887"/>
    <w:uiPriority w:val="34"/>
    <w:qFormat/>
    <w:pPr>
      <w:ind w:firstLine="420"/>
    </w:pPr>
  </w:style>
  <w:style w:type="paragraph" w:styleId="1107" w:customStyle="1">
    <w:name w:val="Char Char Char Char Char Char Char Char1"/>
    <w:basedOn w:val="887"/>
    <w:uiPriority w:val="0"/>
    <w:qFormat/>
    <w:pPr>
      <w:jc w:val="left"/>
      <w:spacing w:after="160" w:line="240" w:lineRule="exact"/>
      <w:widowControl/>
    </w:pPr>
    <w:rPr>
      <w:rFonts w:ascii="Verdana" w:hAnsi="Verdana"/>
      <w:sz w:val="20"/>
      <w:szCs w:val="20"/>
      <w:lang w:eastAsia="en-US"/>
    </w:rPr>
  </w:style>
  <w:style w:type="paragraph" w:styleId="1108" w:customStyle="1">
    <w:name w:val="目录 91"/>
    <w:basedOn w:val="887"/>
    <w:next w:val="887"/>
    <w:uiPriority w:val="0"/>
    <w:semiHidden/>
    <w:qFormat/>
    <w:pPr>
      <w:ind w:left="1680"/>
      <w:jc w:val="left"/>
    </w:pPr>
    <w:rPr>
      <w:szCs w:val="21"/>
    </w:rPr>
  </w:style>
  <w:style w:type="paragraph" w:styleId="1109" w:customStyle="1">
    <w:name w:val="Body Text First Indent 21"/>
    <w:basedOn w:val="952"/>
    <w:uiPriority w:val="0"/>
    <w:qFormat/>
    <w:pPr>
      <w:ind w:firstLine="420"/>
    </w:pPr>
  </w:style>
  <w:style w:type="paragraph" w:styleId="1110" w:customStyle="1">
    <w:name w:val="xl29"/>
    <w:basedOn w:val="88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1" w:customStyle="1">
    <w:name w:val="xl28"/>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2" w:customStyle="1">
    <w:name w:val="xl26"/>
    <w:basedOn w:val="8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3"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14">
    <w:name w:val="No Spacing"/>
    <w:uiPriority w:val="1"/>
    <w:qFormat/>
    <w:rPr>
      <w:rFonts w:hint="default" w:ascii="Times New Roman" w:hAnsi="Times New Roman" w:eastAsia="宋体" w:cs="Times New Roman"/>
      <w:lang w:val="en-US" w:eastAsia="zh-CN" w:bidi="ar-SA"/>
    </w:rPr>
  </w:style>
  <w:style w:type="paragraph" w:styleId="1115" w:customStyle="1">
    <w:name w:val="标题 21"/>
    <w:basedOn w:val="887"/>
    <w:next w:val="887"/>
    <w:uiPriority w:val="0"/>
    <w:qFormat/>
    <w:pPr>
      <w:numPr>
        <w:ilvl w:val="1"/>
        <w:numId w:val="5"/>
      </w:numPr>
      <w:keepLines/>
      <w:keepNext/>
      <w:spacing w:line="360" w:lineRule="auto"/>
      <w:outlineLvl w:val="1"/>
    </w:pPr>
    <w:rPr>
      <w:rFonts w:ascii="Arial" w:hAnsi="Arial" w:eastAsia="黑体"/>
      <w:b/>
      <w:bCs/>
      <w:sz w:val="32"/>
      <w:szCs w:val="32"/>
    </w:rPr>
  </w:style>
  <w:style w:type="paragraph" w:styleId="1116" w:customStyle="1">
    <w:name w:val="图标"/>
    <w:basedOn w:val="887"/>
    <w:next w:val="8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7" w:customStyle="1">
    <w:name w:val="Char Char Char Char1"/>
    <w:basedOn w:val="1068"/>
    <w:uiPriority w:val="0"/>
    <w:qFormat/>
    <w:pPr>
      <w:spacing w:line="360" w:lineRule="auto"/>
    </w:pPr>
    <w:rPr>
      <w:rFonts w:ascii="Tahoma" w:hAnsi="Tahoma"/>
      <w:sz w:val="24"/>
      <w:szCs w:val="24"/>
    </w:rPr>
  </w:style>
  <w:style w:type="paragraph" w:styleId="1118" w:customStyle="1">
    <w:name w:val="目录 71"/>
    <w:basedOn w:val="887"/>
    <w:next w:val="887"/>
    <w:uiPriority w:val="0"/>
    <w:semiHidden/>
    <w:qFormat/>
    <w:pPr>
      <w:ind w:left="1260"/>
      <w:jc w:val="left"/>
    </w:pPr>
    <w:rPr>
      <w:szCs w:val="21"/>
    </w:rPr>
  </w:style>
  <w:style w:type="paragraph" w:styleId="1119" w:customStyle="1">
    <w:name w:val="索引 41"/>
    <w:basedOn w:val="887"/>
    <w:next w:val="887"/>
    <w:uiPriority w:val="99"/>
    <w:qFormat/>
    <w:pPr>
      <w:ind w:left="600"/>
    </w:pPr>
  </w:style>
  <w:style w:type="paragraph" w:styleId="1120" w:customStyle="1">
    <w:name w:val="Table Paragraph"/>
    <w:basedOn w:val="887"/>
    <w:uiPriority w:val="1"/>
    <w:qFormat/>
    <w:pPr>
      <w:jc w:val="left"/>
    </w:pPr>
    <w:rPr>
      <w:rFonts w:ascii="宋体" w:hAnsi="宋体" w:cs="宋体"/>
      <w:sz w:val="22"/>
      <w:lang w:eastAsia="en-US"/>
    </w:rPr>
  </w:style>
  <w:style w:type="paragraph" w:styleId="1121" w:customStyle="1">
    <w:name w:val="UserStyle_6"/>
    <w:uiPriority w:val="0"/>
    <w:qFormat/>
    <w:rPr>
      <w:rFonts w:hint="default" w:ascii="宋体" w:hAnsi="Calibri" w:eastAsia="宋体" w:cs="Times New Roman"/>
      <w:color w:val="000000"/>
      <w:sz w:val="24"/>
      <w:szCs w:val="24"/>
      <w:lang w:val="en-US" w:eastAsia="zh-CN" w:bidi="ar-SA"/>
    </w:rPr>
  </w:style>
  <w:style w:type="paragraph" w:styleId="1122" w:customStyle="1">
    <w:name w:val="xl24"/>
    <w:basedOn w:val="8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font6"/>
    <w:basedOn w:val="887"/>
    <w:uiPriority w:val="0"/>
    <w:qFormat/>
    <w:pPr>
      <w:jc w:val="left"/>
      <w:spacing w:before="100" w:beforeAutospacing="1" w:after="100" w:afterAutospacing="1"/>
      <w:widowControl/>
    </w:pPr>
    <w:rPr>
      <w:rFonts w:hint="eastAsia" w:ascii="宋体" w:hAnsi="宋体"/>
      <w:sz w:val="28"/>
      <w:szCs w:val="28"/>
      <w:u w:val="single"/>
    </w:rPr>
  </w:style>
  <w:style w:type="paragraph" w:styleId="1124" w:customStyle="1">
    <w:name w:val="font5"/>
    <w:basedOn w:val="887"/>
    <w:uiPriority w:val="0"/>
    <w:qFormat/>
    <w:pPr>
      <w:jc w:val="left"/>
      <w:spacing w:before="100" w:beforeAutospacing="1" w:after="100" w:afterAutospacing="1"/>
      <w:widowControl/>
    </w:pPr>
    <w:rPr>
      <w:rFonts w:hint="eastAsia" w:ascii="宋体" w:hAnsi="宋体"/>
      <w:sz w:val="28"/>
      <w:szCs w:val="28"/>
    </w:rPr>
  </w:style>
  <w:style w:type="paragraph" w:styleId="1125" w:customStyle="1">
    <w:name w:val="Char Char Char Char Char Char Char Char Char Char"/>
    <w:basedOn w:val="887"/>
    <w:uiPriority w:val="0"/>
    <w:qFormat/>
    <w:pPr>
      <w:spacing w:line="360" w:lineRule="auto"/>
    </w:pPr>
    <w:rPr>
      <w:sz w:val="24"/>
      <w:szCs w:val="20"/>
    </w:rPr>
  </w:style>
  <w:style w:type="paragraph" w:styleId="1126" w:customStyle="1">
    <w:name w:val="正文文本缩进 211"/>
    <w:basedOn w:val="887"/>
    <w:uiPriority w:val="0"/>
    <w:qFormat/>
    <w:pPr>
      <w:ind w:firstLine="630"/>
      <w:spacing w:before="120"/>
      <w:tabs>
        <w:tab w:val="left" w:pos="0" w:leader="none"/>
      </w:tabs>
    </w:pPr>
    <w:rPr>
      <w:bCs/>
    </w:rPr>
  </w:style>
  <w:style w:type="paragraph" w:styleId="1127" w:customStyle="1">
    <w:name w:val="列表 21"/>
    <w:basedOn w:val="887"/>
    <w:uiPriority w:val="0"/>
    <w:qFormat/>
    <w:pPr>
      <w:ind w:left="100" w:hanging="200"/>
    </w:pPr>
    <w:rPr>
      <w:szCs w:val="21"/>
    </w:rPr>
  </w:style>
  <w:style w:type="paragraph" w:styleId="112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9" w:customStyle="1">
    <w:name w:val="TOC Heading"/>
    <w:uiPriority w:val="39"/>
    <w:unhideWhenUsed/>
    <w:qFormat/>
    <w:rPr>
      <w:rFonts w:hint="default" w:ascii="Times New Roman" w:hAnsi="Times New Roman" w:eastAsia="宋体" w:cs="Times New Roman"/>
    </w:rPr>
  </w:style>
  <w:style w:type="paragraph" w:styleId="1130" w:customStyle="1">
    <w:name w:val="table_1stline"/>
    <w:basedOn w:val="887"/>
    <w:uiPriority w:val="0"/>
    <w:qFormat/>
    <w:pPr>
      <w:jc w:val="left"/>
      <w:spacing w:before="120"/>
      <w:widowControl/>
    </w:pPr>
    <w:rPr>
      <w:bCs/>
      <w:sz w:val="20"/>
      <w:szCs w:val="20"/>
      <w:lang w:val="de-DE" w:eastAsia="de-DE"/>
    </w:rPr>
  </w:style>
  <w:style w:type="paragraph" w:styleId="1131" w:customStyle="1">
    <w:name w:val="TOC 标题1"/>
    <w:uiPriority w:val="39"/>
    <w:unhideWhenUsed/>
    <w:qFormat/>
    <w:rPr>
      <w:rFonts w:hint="default" w:ascii="Times New Roman" w:hAnsi="Times New Roman" w:eastAsia="宋体" w:cs="Times New Roman"/>
      <w:lang w:val="en-US" w:eastAsia="zh-CN" w:bidi="ar-SA"/>
    </w:rPr>
  </w:style>
  <w:style w:type="paragraph" w:styleId="1132" w:customStyle="1">
    <w:name w:val="Table Text"/>
    <w:basedOn w:val="887"/>
    <w:uiPriority w:val="0"/>
    <w:semiHidden/>
    <w:qFormat/>
    <w:rPr>
      <w:rFonts w:ascii="宋体" w:hAnsi="宋体" w:eastAsia="宋体" w:cs="宋体"/>
      <w:sz w:val="20"/>
      <w:szCs w:val="20"/>
      <w:lang w:val="en-US" w:eastAsia="en-US" w:bidi="ar-SA"/>
    </w:rPr>
  </w:style>
  <w:style w:type="paragraph" w:styleId="1133" w:customStyle="1">
    <w:name w:val="Char"/>
    <w:basedOn w:val="887"/>
    <w:uiPriority w:val="0"/>
    <w:qFormat/>
    <w:pPr>
      <w:ind w:firstLine="200"/>
      <w:tabs>
        <w:tab w:val="left" w:pos="360" w:leader="none"/>
      </w:tabs>
    </w:pPr>
    <w:rPr>
      <w:sz w:val="28"/>
      <w:szCs w:val="30"/>
    </w:rPr>
  </w:style>
  <w:style w:type="paragraph" w:styleId="1134" w:customStyle="1">
    <w:name w:val="普通正文"/>
    <w:basedOn w:val="887"/>
    <w:uiPriority w:val="0"/>
    <w:qFormat/>
    <w:pPr>
      <w:ind w:firstLine="480"/>
      <w:jc w:val="left"/>
      <w:spacing w:before="120" w:after="120" w:line="360" w:lineRule="auto"/>
    </w:pPr>
    <w:rPr>
      <w:rFonts w:ascii="Arial" w:hAnsi="Arial"/>
      <w:sz w:val="24"/>
      <w:szCs w:val="24"/>
    </w:rPr>
  </w:style>
  <w:style w:type="paragraph" w:styleId="1135" w:customStyle="1">
    <w:name w:val="4"/>
    <w:basedOn w:val="887"/>
    <w:next w:val="1024"/>
    <w:uiPriority w:val="0"/>
    <w:qFormat/>
    <w:pPr>
      <w:ind w:firstLine="420"/>
      <w:spacing w:line="360" w:lineRule="auto"/>
    </w:pPr>
    <w:rPr>
      <w:color w:val="ff0000"/>
      <w:sz w:val="24"/>
      <w:szCs w:val="24"/>
    </w:rPr>
  </w:style>
  <w:style w:type="paragraph" w:styleId="1136"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37" w:customStyle="1">
    <w:name w:val="标题3"/>
    <w:basedOn w:val="887"/>
    <w:next w:val="887"/>
    <w:uiPriority w:val="0"/>
    <w:qFormat/>
    <w:pPr>
      <w:ind w:firstLine="624"/>
      <w:spacing w:line="590" w:lineRule="atLeast"/>
    </w:pPr>
    <w:rPr>
      <w:rFonts w:ascii="方正黑体_GBK" w:eastAsia="方正黑体_GBK"/>
      <w:sz w:val="32"/>
      <w:szCs w:val="32"/>
    </w:rPr>
  </w:style>
  <w:style w:type="paragraph" w:styleId="1138" w:customStyle="1">
    <w:name w:val="普通(网站)1"/>
    <w:basedOn w:val="887"/>
    <w:uiPriority w:val="99"/>
    <w:qFormat/>
    <w:pPr>
      <w:jc w:val="left"/>
      <w:spacing w:before="100" w:beforeAutospacing="1" w:after="100" w:afterAutospacing="1"/>
      <w:widowControl/>
    </w:pPr>
    <w:rPr>
      <w:rFonts w:ascii="宋体" w:hAnsi="宋体" w:cs="宋体"/>
      <w:sz w:val="24"/>
      <w:szCs w:val="24"/>
    </w:rPr>
  </w:style>
  <w:style w:type="table" w:styleId="1139" w:customStyle="1">
    <w:name w:val="Grid Table 3 - Accent 4"/>
    <w:uiPriority w:val="99"/>
    <w:qFormat/>
    <w:tblPr/>
  </w:style>
  <w:style w:type="table" w:styleId="1140" w:customStyle="1">
    <w:name w:val="List Table 4 - Accent 5"/>
    <w:uiPriority w:val="99"/>
    <w:qFormat/>
    <w:tblPr/>
  </w:style>
  <w:style w:type="table" w:styleId="1141" w:customStyle="1">
    <w:name w:val="Bordered - Accent 1"/>
    <w:uiPriority w:val="99"/>
    <w:qFormat/>
    <w:tblPr/>
  </w:style>
  <w:style w:type="table" w:styleId="1142" w:customStyle="1">
    <w:name w:val="Lined - Accent 1"/>
    <w:uiPriority w:val="99"/>
    <w:qFormat/>
    <w:rPr>
      <w:color w:val="404040"/>
    </w:rPr>
    <w:tblPr/>
  </w:style>
  <w:style w:type="table" w:styleId="1143" w:customStyle="1">
    <w:name w:val="Bordered - Accent 5"/>
    <w:uiPriority w:val="99"/>
    <w:qFormat/>
    <w:tblPr/>
  </w:style>
  <w:style w:type="table" w:styleId="1144" w:customStyle="1">
    <w:name w:val="Grid Table 5 Dark - Accent 3"/>
    <w:uiPriority w:val="99"/>
    <w:qFormat/>
    <w:tblPr/>
  </w:style>
  <w:style w:type="table" w:styleId="1145" w:customStyle="1">
    <w:name w:val="Bordered - Accent 4"/>
    <w:uiPriority w:val="99"/>
    <w:qFormat/>
    <w:tblPr/>
  </w:style>
  <w:style w:type="table" w:styleId="1146" w:customStyle="1">
    <w:name w:val="Lined - Accent 5"/>
    <w:uiPriority w:val="99"/>
    <w:qFormat/>
    <w:rPr>
      <w:color w:val="404040"/>
    </w:rPr>
    <w:tblPr/>
  </w:style>
  <w:style w:type="table" w:styleId="1147" w:customStyle="1">
    <w:name w:val="Table Grid Light"/>
    <w:uiPriority w:val="59"/>
    <w:qFormat/>
    <w:tblPr/>
  </w:style>
  <w:style w:type="table" w:styleId="1148" w:customStyle="1">
    <w:name w:val="Table Normal"/>
    <w:uiPriority w:val="0"/>
    <w:unhideWhenUsed/>
    <w:qFormat/>
    <w:tblPr/>
  </w:style>
  <w:style w:type="table" w:styleId="1149" w:customStyle="1">
    <w:name w:val="List Table 4"/>
    <w:basedOn w:val="937"/>
    <w:uiPriority w:val="99"/>
    <w:qFormat/>
    <w:pPr>
      <w:spacing w:after="0" w:line="240" w:lineRule="auto"/>
    </w:pPr>
    <w:tblPr/>
  </w:style>
  <w:style w:type="table" w:styleId="1150" w:customStyle="1">
    <w:name w:val="Grid Table 3 - Accent 1"/>
    <w:uiPriority w:val="99"/>
    <w:qFormat/>
    <w:tblPr/>
  </w:style>
  <w:style w:type="table" w:styleId="1151" w:customStyle="1">
    <w:name w:val="List Table 2"/>
    <w:basedOn w:val="937"/>
    <w:uiPriority w:val="99"/>
    <w:qFormat/>
    <w:pPr>
      <w:spacing w:after="0" w:line="240" w:lineRule="auto"/>
    </w:pPr>
    <w:tblPr/>
  </w:style>
  <w:style w:type="table" w:styleId="1152" w:customStyle="1">
    <w:name w:val="List Table 3 - Accent 5"/>
    <w:uiPriority w:val="99"/>
    <w:qFormat/>
    <w:tblPr/>
  </w:style>
  <w:style w:type="table" w:styleId="1153" w:customStyle="1">
    <w:name w:val="无格式表格 31"/>
    <w:uiPriority w:val="99"/>
    <w:qFormat/>
    <w:tblPr/>
  </w:style>
  <w:style w:type="table" w:styleId="1154" w:customStyle="1">
    <w:name w:val="List Table 3 - Accent 3"/>
    <w:uiPriority w:val="99"/>
    <w:qFormat/>
    <w:tblPr/>
  </w:style>
  <w:style w:type="table" w:styleId="1155" w:customStyle="1">
    <w:name w:val="清单表 1 浅色1"/>
    <w:uiPriority w:val="99"/>
    <w:qFormat/>
    <w:tblPr/>
  </w:style>
  <w:style w:type="table" w:styleId="1156" w:customStyle="1">
    <w:name w:val="清单表 31"/>
    <w:uiPriority w:val="99"/>
    <w:qFormat/>
    <w:tblPr/>
  </w:style>
  <w:style w:type="table" w:styleId="1157" w:customStyle="1">
    <w:name w:val="清单表 41"/>
    <w:uiPriority w:val="99"/>
    <w:qFormat/>
    <w:tblPr/>
  </w:style>
  <w:style w:type="table" w:styleId="1158" w:customStyle="1">
    <w:name w:val="List Table 1 Light - Accent 5"/>
    <w:uiPriority w:val="99"/>
    <w:qFormat/>
    <w:tblPr/>
  </w:style>
  <w:style w:type="table" w:styleId="1159" w:customStyle="1">
    <w:name w:val="Grid Table 7 Colorful - Accent 4"/>
    <w:uiPriority w:val="99"/>
    <w:qFormat/>
    <w:tblPr/>
  </w:style>
  <w:style w:type="table" w:styleId="1160" w:customStyle="1">
    <w:name w:val="List Table 2 - Accent 1"/>
    <w:uiPriority w:val="99"/>
    <w:qFormat/>
    <w:tblPr/>
  </w:style>
  <w:style w:type="table" w:styleId="1161" w:customStyle="1">
    <w:name w:val="Lined - Accent 6"/>
    <w:uiPriority w:val="99"/>
    <w:qFormat/>
    <w:rPr>
      <w:color w:val="404040"/>
    </w:rPr>
    <w:tblPr/>
  </w:style>
  <w:style w:type="table" w:styleId="1162" w:customStyle="1">
    <w:name w:val="Bordered - Accent 2"/>
    <w:uiPriority w:val="99"/>
    <w:qFormat/>
    <w:tblPr/>
  </w:style>
  <w:style w:type="table" w:styleId="1163" w:customStyle="1">
    <w:name w:val="Grid Table 7 Colorful"/>
    <w:basedOn w:val="937"/>
    <w:uiPriority w:val="99"/>
    <w:qFormat/>
    <w:pPr>
      <w:spacing w:after="0" w:line="240" w:lineRule="auto"/>
    </w:pPr>
    <w:tblPr/>
  </w:style>
  <w:style w:type="table" w:styleId="1164" w:customStyle="1">
    <w:name w:val="List Table 4 - Accent 6"/>
    <w:uiPriority w:val="99"/>
    <w:qFormat/>
    <w:tblPr/>
  </w:style>
  <w:style w:type="table" w:styleId="1165" w:customStyle="1">
    <w:name w:val="Bordered - Accent 3"/>
    <w:uiPriority w:val="99"/>
    <w:qFormat/>
    <w:tblPr/>
  </w:style>
  <w:style w:type="table" w:styleId="1166" w:customStyle="1">
    <w:name w:val="List Table 7 Colorful - Accent 4"/>
    <w:uiPriority w:val="99"/>
    <w:qFormat/>
    <w:tblPr/>
  </w:style>
  <w:style w:type="table" w:styleId="1167" w:customStyle="1">
    <w:name w:val="List Table 5 Dark - Accent 2"/>
    <w:uiPriority w:val="99"/>
    <w:qFormat/>
    <w:tblPr/>
  </w:style>
  <w:style w:type="table" w:styleId="1168" w:customStyle="1">
    <w:name w:val="List Table 2 - Accent 3"/>
    <w:uiPriority w:val="99"/>
    <w:qFormat/>
    <w:tblPr/>
  </w:style>
  <w:style w:type="table" w:styleId="1169" w:customStyle="1">
    <w:name w:val="List Table 6 Colorful - Accent 6"/>
    <w:uiPriority w:val="99"/>
    <w:qFormat/>
    <w:tblPr/>
  </w:style>
  <w:style w:type="table" w:styleId="1170" w:customStyle="1">
    <w:name w:val="Grid Table 4"/>
    <w:basedOn w:val="937"/>
    <w:uiPriority w:val="59"/>
    <w:qFormat/>
    <w:pPr>
      <w:spacing w:after="0" w:line="240" w:lineRule="auto"/>
    </w:pPr>
    <w:tblPr/>
  </w:style>
  <w:style w:type="table" w:styleId="1171" w:customStyle="1">
    <w:name w:val="Grid Table 1 Light - Accent 5"/>
    <w:uiPriority w:val="99"/>
    <w:qFormat/>
    <w:tblPr/>
  </w:style>
  <w:style w:type="table" w:styleId="1172" w:customStyle="1">
    <w:name w:val="List Table 4 - Accent 2"/>
    <w:uiPriority w:val="99"/>
    <w:qFormat/>
    <w:tblPr/>
  </w:style>
  <w:style w:type="table" w:styleId="1173" w:customStyle="1">
    <w:name w:val="List Table 7 Colorful - Accent 5"/>
    <w:uiPriority w:val="99"/>
    <w:qFormat/>
    <w:tblPr/>
  </w:style>
  <w:style w:type="table" w:styleId="1174" w:customStyle="1">
    <w:name w:val="List Table 3 - Accent 1"/>
    <w:uiPriority w:val="99"/>
    <w:qFormat/>
    <w:tblPr/>
  </w:style>
  <w:style w:type="table" w:styleId="1175" w:customStyle="1">
    <w:name w:val="Lined - Accent 4"/>
    <w:uiPriority w:val="99"/>
    <w:qFormat/>
    <w:rPr>
      <w:color w:val="404040"/>
    </w:rPr>
    <w:tblPr/>
  </w:style>
  <w:style w:type="table" w:styleId="1176" w:customStyle="1">
    <w:name w:val="Grid Table 6 Colorful - Accent 2"/>
    <w:uiPriority w:val="99"/>
    <w:qFormat/>
    <w:tblPr/>
  </w:style>
  <w:style w:type="table" w:styleId="1177" w:customStyle="1">
    <w:name w:val="Grid Table 7 Colorful - Accent 5"/>
    <w:uiPriority w:val="99"/>
    <w:qFormat/>
    <w:tblPr/>
  </w:style>
  <w:style w:type="table" w:styleId="1178" w:customStyle="1">
    <w:name w:val="Grid Table 5 Dark - Accent 5"/>
    <w:uiPriority w:val="99"/>
    <w:qFormat/>
    <w:tblPr/>
  </w:style>
  <w:style w:type="table" w:styleId="1179" w:customStyle="1">
    <w:name w:val="List Table 5 Dark"/>
    <w:basedOn w:val="937"/>
    <w:uiPriority w:val="99"/>
    <w:qFormat/>
    <w:pPr>
      <w:spacing w:after="0" w:line="240" w:lineRule="auto"/>
    </w:pPr>
    <w:tblPr/>
  </w:style>
  <w:style w:type="table" w:styleId="1180" w:customStyle="1">
    <w:name w:val="网格表 41"/>
    <w:uiPriority w:val="59"/>
    <w:qFormat/>
    <w:tblPr/>
  </w:style>
  <w:style w:type="table" w:styleId="1181" w:customStyle="1">
    <w:name w:val="Grid Table 3 - Accent 3"/>
    <w:uiPriority w:val="99"/>
    <w:qFormat/>
    <w:tblPr/>
  </w:style>
  <w:style w:type="table" w:styleId="1182" w:customStyle="1">
    <w:name w:val="网格表 6 彩色1"/>
    <w:uiPriority w:val="99"/>
    <w:qFormat/>
    <w:tblPr/>
  </w:style>
  <w:style w:type="table" w:styleId="1183" w:customStyle="1">
    <w:name w:val="Grid Table 4 - Accent 1"/>
    <w:uiPriority w:val="59"/>
    <w:qFormat/>
    <w:tblPr/>
  </w:style>
  <w:style w:type="table" w:styleId="1184" w:customStyle="1">
    <w:name w:val="普通表格1"/>
    <w:uiPriority w:val="99"/>
    <w:unhideWhenUsed/>
    <w:qFormat/>
    <w:tblPr/>
  </w:style>
  <w:style w:type="table" w:styleId="1185" w:customStyle="1">
    <w:name w:val="List Table 1 Light - Accent 1"/>
    <w:uiPriority w:val="99"/>
    <w:qFormat/>
    <w:tblPr/>
  </w:style>
  <w:style w:type="table" w:styleId="1186" w:customStyle="1">
    <w:name w:val="Grid Table 3"/>
    <w:basedOn w:val="937"/>
    <w:uiPriority w:val="99"/>
    <w:qFormat/>
    <w:pPr>
      <w:spacing w:after="0" w:line="240" w:lineRule="auto"/>
    </w:pPr>
    <w:tblPr/>
  </w:style>
  <w:style w:type="table" w:styleId="1187" w:customStyle="1">
    <w:name w:val="无格式表格 51"/>
    <w:uiPriority w:val="99"/>
    <w:qFormat/>
    <w:tblPr/>
  </w:style>
  <w:style w:type="table" w:styleId="1188" w:customStyle="1">
    <w:name w:val="Bordered &amp; Lined - Accent"/>
    <w:uiPriority w:val="99"/>
    <w:qFormat/>
    <w:rPr>
      <w:color w:val="404040"/>
    </w:rPr>
    <w:tblPr/>
  </w:style>
  <w:style w:type="table" w:styleId="1189" w:customStyle="1">
    <w:name w:val="List Table 2 - Accent 4"/>
    <w:uiPriority w:val="99"/>
    <w:qFormat/>
    <w:tblPr/>
  </w:style>
  <w:style w:type="table" w:styleId="1190" w:customStyle="1">
    <w:name w:val="Bordered &amp; Lined - Accent 1"/>
    <w:uiPriority w:val="99"/>
    <w:qFormat/>
    <w:rPr>
      <w:color w:val="404040"/>
    </w:rPr>
    <w:tblPr/>
  </w:style>
  <w:style w:type="table" w:styleId="1191" w:customStyle="1">
    <w:name w:val="网格表 31"/>
    <w:uiPriority w:val="99"/>
    <w:qFormat/>
    <w:tblPr/>
  </w:style>
  <w:style w:type="table" w:styleId="1192" w:customStyle="1">
    <w:name w:val="Grid Table 6 Colorful - Accent 5"/>
    <w:uiPriority w:val="99"/>
    <w:qFormat/>
    <w:tblPr/>
  </w:style>
  <w:style w:type="table" w:styleId="1193" w:customStyle="1">
    <w:name w:val="List Table 5 Dark - Accent 5"/>
    <w:uiPriority w:val="99"/>
    <w:qFormat/>
    <w:tblPr/>
  </w:style>
  <w:style w:type="table" w:styleId="1194" w:customStyle="1">
    <w:name w:val="Bordered &amp; Lined - Accent 4"/>
    <w:uiPriority w:val="99"/>
    <w:qFormat/>
    <w:rPr>
      <w:color w:val="404040"/>
    </w:rPr>
    <w:tblPr/>
  </w:style>
  <w:style w:type="table" w:styleId="1195" w:customStyle="1">
    <w:name w:val="Grid Table 7 Colorful - Accent 1"/>
    <w:uiPriority w:val="99"/>
    <w:qFormat/>
    <w:tblPr/>
  </w:style>
  <w:style w:type="table" w:styleId="1196" w:customStyle="1">
    <w:name w:val="Grid Table 1 Light - Accent 4"/>
    <w:uiPriority w:val="99"/>
    <w:qFormat/>
    <w:tblPr/>
  </w:style>
  <w:style w:type="table" w:styleId="1197" w:customStyle="1">
    <w:name w:val="Grid Table 3 - Accent 5"/>
    <w:uiPriority w:val="99"/>
    <w:qFormat/>
    <w:tblPr/>
  </w:style>
  <w:style w:type="table" w:styleId="1198" w:customStyle="1">
    <w:name w:val="List Table 6 Colorful - Accent 1"/>
    <w:uiPriority w:val="99"/>
    <w:qFormat/>
    <w:tblPr/>
  </w:style>
  <w:style w:type="table" w:styleId="1199" w:customStyle="1">
    <w:name w:val="Grid Table 2 - Accent 4"/>
    <w:uiPriority w:val="99"/>
    <w:qFormat/>
    <w:tblPr/>
  </w:style>
  <w:style w:type="table" w:styleId="1200" w:customStyle="1">
    <w:name w:val="Bordered &amp; Lined - Accent 3"/>
    <w:uiPriority w:val="99"/>
    <w:qFormat/>
    <w:rPr>
      <w:color w:val="404040"/>
    </w:rPr>
    <w:tblPr/>
  </w:style>
  <w:style w:type="table" w:styleId="1201" w:customStyle="1">
    <w:name w:val="无格式表格 11"/>
    <w:uiPriority w:val="59"/>
    <w:qFormat/>
    <w:tblPr/>
  </w:style>
  <w:style w:type="table" w:styleId="1202" w:customStyle="1">
    <w:name w:val="List Table 2 - Accent 5"/>
    <w:uiPriority w:val="99"/>
    <w:qFormat/>
    <w:tblPr/>
  </w:style>
  <w:style w:type="table" w:styleId="1203" w:customStyle="1">
    <w:name w:val="Grid Table 4 - Accent 6"/>
    <w:uiPriority w:val="59"/>
    <w:qFormat/>
    <w:tblPr/>
  </w:style>
  <w:style w:type="table" w:styleId="1204" w:customStyle="1">
    <w:name w:val="List Table 6 Colorful - Accent 4"/>
    <w:uiPriority w:val="99"/>
    <w:qFormat/>
    <w:tblPr/>
  </w:style>
  <w:style w:type="table" w:styleId="1205" w:customStyle="1">
    <w:name w:val="Plain Table 3"/>
    <w:basedOn w:val="937"/>
    <w:uiPriority w:val="99"/>
    <w:qFormat/>
    <w:pPr>
      <w:spacing w:after="0" w:line="240" w:lineRule="auto"/>
    </w:pPr>
    <w:tblPr/>
  </w:style>
  <w:style w:type="table" w:styleId="1206" w:customStyle="1">
    <w:name w:val="Grid Table 2 - Accent 6"/>
    <w:uiPriority w:val="99"/>
    <w:qFormat/>
    <w:tblPr/>
  </w:style>
  <w:style w:type="table" w:styleId="1207" w:customStyle="1">
    <w:name w:val="Grid Table 5 Dark - Accent 6"/>
    <w:uiPriority w:val="99"/>
    <w:qFormat/>
    <w:tblPr/>
  </w:style>
  <w:style w:type="table" w:styleId="1208" w:customStyle="1">
    <w:name w:val="List Table 4 - Accent 1"/>
    <w:uiPriority w:val="99"/>
    <w:qFormat/>
    <w:tblPr/>
  </w:style>
  <w:style w:type="table" w:styleId="1209" w:customStyle="1">
    <w:name w:val="Lined - Accent"/>
    <w:uiPriority w:val="99"/>
    <w:qFormat/>
    <w:rPr>
      <w:color w:val="404040"/>
    </w:rPr>
    <w:tblPr/>
  </w:style>
  <w:style w:type="table" w:styleId="1210" w:customStyle="1">
    <w:name w:val="Grid Table 7 Colorful - Accent 3"/>
    <w:uiPriority w:val="99"/>
    <w:qFormat/>
    <w:tblPr/>
  </w:style>
  <w:style w:type="table" w:styleId="1211" w:customStyle="1">
    <w:name w:val="List Table 7 Colorful - Accent 2"/>
    <w:uiPriority w:val="99"/>
    <w:qFormat/>
    <w:tblPr/>
  </w:style>
  <w:style w:type="table" w:styleId="1212" w:customStyle="1">
    <w:name w:val="List Table 3 - Accent 4"/>
    <w:uiPriority w:val="99"/>
    <w:qFormat/>
    <w:tblPr/>
  </w:style>
  <w:style w:type="table" w:styleId="1213" w:customStyle="1">
    <w:name w:val="List Table 2 - Accent 2"/>
    <w:uiPriority w:val="99"/>
    <w:qFormat/>
    <w:tblPr/>
  </w:style>
  <w:style w:type="table" w:styleId="1214" w:customStyle="1">
    <w:name w:val="Grid Table 5 Dark"/>
    <w:basedOn w:val="937"/>
    <w:uiPriority w:val="99"/>
    <w:qFormat/>
    <w:pPr>
      <w:spacing w:after="0" w:line="240" w:lineRule="auto"/>
    </w:pPr>
    <w:tblPr/>
  </w:style>
  <w:style w:type="table" w:styleId="1215" w:customStyle="1">
    <w:name w:val="Grid Table 7 Colorful - Accent 2"/>
    <w:uiPriority w:val="99"/>
    <w:qFormat/>
    <w:tblPr/>
  </w:style>
  <w:style w:type="table" w:styleId="1216" w:customStyle="1">
    <w:name w:val="List Table 1 Light - Accent 6"/>
    <w:uiPriority w:val="99"/>
    <w:qFormat/>
    <w:tblPr/>
  </w:style>
  <w:style w:type="table" w:styleId="1217" w:customStyle="1">
    <w:name w:val="Grid Table 1 Light"/>
    <w:basedOn w:val="937"/>
    <w:uiPriority w:val="99"/>
    <w:qFormat/>
    <w:pPr>
      <w:spacing w:after="0" w:line="240" w:lineRule="auto"/>
    </w:pPr>
    <w:tblPr/>
  </w:style>
  <w:style w:type="table" w:styleId="1218" w:customStyle="1">
    <w:name w:val="List Table 6 Colorful - Accent 3"/>
    <w:uiPriority w:val="99"/>
    <w:qFormat/>
    <w:tblPr/>
  </w:style>
  <w:style w:type="table" w:styleId="1219" w:customStyle="1">
    <w:name w:val="Grid Table 2 - Accent 2"/>
    <w:uiPriority w:val="99"/>
    <w:qFormat/>
    <w:tblPr/>
  </w:style>
  <w:style w:type="table" w:styleId="1220" w:customStyle="1">
    <w:name w:val="清单表 21"/>
    <w:uiPriority w:val="99"/>
    <w:qFormat/>
    <w:tblPr/>
  </w:style>
  <w:style w:type="table" w:styleId="1221" w:customStyle="1">
    <w:name w:val="List Table 1 Light"/>
    <w:basedOn w:val="937"/>
    <w:uiPriority w:val="99"/>
    <w:qFormat/>
    <w:pPr>
      <w:spacing w:after="0" w:line="240" w:lineRule="auto"/>
    </w:pPr>
    <w:tblPr/>
  </w:style>
  <w:style w:type="table" w:styleId="1222" w:customStyle="1">
    <w:name w:val="Bordered"/>
    <w:uiPriority w:val="99"/>
    <w:qFormat/>
    <w:tblPr/>
  </w:style>
  <w:style w:type="table" w:styleId="1223" w:customStyle="1">
    <w:name w:val="Grid Table 2"/>
    <w:basedOn w:val="937"/>
    <w:uiPriority w:val="99"/>
    <w:qFormat/>
    <w:pPr>
      <w:spacing w:after="0" w:line="240" w:lineRule="auto"/>
    </w:pPr>
    <w:tblPr/>
  </w:style>
  <w:style w:type="table" w:styleId="1224" w:customStyle="1">
    <w:name w:val="Plain Table 5"/>
    <w:basedOn w:val="937"/>
    <w:uiPriority w:val="99"/>
    <w:qFormat/>
    <w:pPr>
      <w:spacing w:after="0" w:line="240" w:lineRule="auto"/>
    </w:pPr>
    <w:tblPr/>
  </w:style>
  <w:style w:type="table" w:styleId="1225" w:customStyle="1">
    <w:name w:val="List Table 6 Colorful - Accent 2"/>
    <w:uiPriority w:val="99"/>
    <w:qFormat/>
    <w:tblPr/>
  </w:style>
  <w:style w:type="table" w:styleId="1226" w:customStyle="1">
    <w:name w:val="Grid Table 3 - Accent 2"/>
    <w:uiPriority w:val="99"/>
    <w:qFormat/>
    <w:tblPr/>
  </w:style>
  <w:style w:type="table" w:styleId="1227" w:customStyle="1">
    <w:name w:val="Grid Table 5 Dark - Accent 2"/>
    <w:uiPriority w:val="99"/>
    <w:qFormat/>
    <w:tblPr/>
  </w:style>
  <w:style w:type="table" w:styleId="1228" w:customStyle="1">
    <w:name w:val="List Table 7 Colorful - Accent 6"/>
    <w:uiPriority w:val="99"/>
    <w:qFormat/>
    <w:tblPr/>
  </w:style>
  <w:style w:type="table" w:styleId="1229" w:customStyle="1">
    <w:name w:val="网格型1"/>
    <w:basedOn w:val="1184"/>
    <w:uiPriority w:val="0"/>
    <w:qFormat/>
    <w:pPr>
      <w:jc w:val="both"/>
      <w:widowControl w:val="off"/>
    </w:pPr>
    <w:tblPr/>
  </w:style>
  <w:style w:type="table" w:styleId="1230" w:customStyle="1">
    <w:name w:val="List Table 1 Light - Accent 3"/>
    <w:uiPriority w:val="99"/>
    <w:qFormat/>
    <w:tblPr/>
  </w:style>
  <w:style w:type="table" w:styleId="1231" w:customStyle="1">
    <w:name w:val="Grid Table 5 Dark- Accent 4"/>
    <w:uiPriority w:val="99"/>
    <w:qFormat/>
    <w:tblPr/>
  </w:style>
  <w:style w:type="table" w:styleId="1232" w:customStyle="1">
    <w:name w:val="List Table 3"/>
    <w:basedOn w:val="937"/>
    <w:uiPriority w:val="99"/>
    <w:qFormat/>
    <w:pPr>
      <w:spacing w:after="0" w:line="240" w:lineRule="auto"/>
    </w:pPr>
    <w:tblPr/>
  </w:style>
  <w:style w:type="table" w:styleId="1233" w:customStyle="1">
    <w:name w:val="Grid Table 1 Light - Accent 3"/>
    <w:uiPriority w:val="99"/>
    <w:qFormat/>
    <w:tblPr/>
  </w:style>
  <w:style w:type="table" w:styleId="1234" w:customStyle="1">
    <w:name w:val="Grid Table 3 - Accent 6"/>
    <w:uiPriority w:val="99"/>
    <w:qFormat/>
    <w:tblPr/>
  </w:style>
  <w:style w:type="table" w:styleId="1235" w:customStyle="1">
    <w:name w:val="Grid Table 6 Colorful - Accent 3"/>
    <w:uiPriority w:val="99"/>
    <w:qFormat/>
    <w:tblPr/>
  </w:style>
  <w:style w:type="table" w:styleId="1236" w:customStyle="1">
    <w:name w:val="List Table 5 Dark - Accent 6"/>
    <w:uiPriority w:val="99"/>
    <w:qFormat/>
    <w:tblPr/>
  </w:style>
  <w:style w:type="table" w:styleId="1237" w:customStyle="1">
    <w:name w:val="网格表 7 彩色1"/>
    <w:uiPriority w:val="99"/>
    <w:qFormat/>
    <w:tblPr/>
  </w:style>
  <w:style w:type="table" w:styleId="1238" w:customStyle="1">
    <w:name w:val="Grid Table 4 - Accent 5"/>
    <w:uiPriority w:val="59"/>
    <w:qFormat/>
    <w:tblPr/>
  </w:style>
  <w:style w:type="table" w:styleId="1239" w:customStyle="1">
    <w:name w:val="List Table 6 Colorful"/>
    <w:basedOn w:val="937"/>
    <w:uiPriority w:val="99"/>
    <w:qFormat/>
    <w:pPr>
      <w:spacing w:after="0" w:line="240" w:lineRule="auto"/>
    </w:pPr>
    <w:tblPr/>
  </w:style>
  <w:style w:type="table" w:styleId="1240" w:customStyle="1">
    <w:name w:val="Bordered &amp; Lined - Accent 6"/>
    <w:uiPriority w:val="99"/>
    <w:qFormat/>
    <w:rPr>
      <w:color w:val="404040"/>
    </w:rPr>
    <w:tblPr/>
  </w:style>
  <w:style w:type="table" w:styleId="1241" w:customStyle="1">
    <w:name w:val="List Table 2 - Accent 6"/>
    <w:uiPriority w:val="99"/>
    <w:qFormat/>
    <w:tblPr/>
  </w:style>
  <w:style w:type="table" w:styleId="1242" w:customStyle="1">
    <w:name w:val="Plain Table 2"/>
    <w:basedOn w:val="937"/>
    <w:uiPriority w:val="59"/>
    <w:qFormat/>
    <w:pPr>
      <w:spacing w:after="0" w:line="240" w:lineRule="auto"/>
    </w:pPr>
    <w:tblPr/>
  </w:style>
  <w:style w:type="table" w:styleId="1243" w:customStyle="1">
    <w:name w:val="List Table 1 Light - Accent 2"/>
    <w:uiPriority w:val="99"/>
    <w:qFormat/>
    <w:tblPr/>
  </w:style>
  <w:style w:type="table" w:styleId="1244" w:customStyle="1">
    <w:name w:val="List Table 4 - Accent 4"/>
    <w:uiPriority w:val="99"/>
    <w:qFormat/>
    <w:tblPr/>
  </w:style>
  <w:style w:type="table" w:styleId="1245" w:customStyle="1">
    <w:name w:val="Grid Table 4 - Accent 2"/>
    <w:uiPriority w:val="59"/>
    <w:qFormat/>
    <w:tblPr/>
  </w:style>
  <w:style w:type="table" w:styleId="1246" w:customStyle="1">
    <w:name w:val="Grid Table 1 Light - Accent 2"/>
    <w:uiPriority w:val="99"/>
    <w:qFormat/>
    <w:tblPr/>
  </w:style>
  <w:style w:type="table" w:styleId="1247" w:customStyle="1">
    <w:name w:val="List Table 7 Colorful - Accent 3"/>
    <w:uiPriority w:val="99"/>
    <w:qFormat/>
    <w:tblPr/>
  </w:style>
  <w:style w:type="table" w:styleId="1248" w:customStyle="1">
    <w:name w:val="Bordered &amp; Lined - Accent 5"/>
    <w:uiPriority w:val="99"/>
    <w:qFormat/>
    <w:rPr>
      <w:color w:val="404040"/>
    </w:rPr>
    <w:tblPr/>
  </w:style>
  <w:style w:type="table" w:styleId="1249" w:customStyle="1">
    <w:name w:val="清单表 6 彩色1"/>
    <w:uiPriority w:val="99"/>
    <w:qFormat/>
    <w:tblPr/>
  </w:style>
  <w:style w:type="table" w:styleId="1250" w:customStyle="1">
    <w:name w:val="Grid Table 6 Colorful - Accent 1"/>
    <w:uiPriority w:val="99"/>
    <w:qFormat/>
    <w:tblPr/>
  </w:style>
  <w:style w:type="table" w:styleId="1251" w:customStyle="1">
    <w:name w:val="List Table 3 - Accent 2"/>
    <w:uiPriority w:val="99"/>
    <w:qFormat/>
    <w:tblPr/>
  </w:style>
  <w:style w:type="table" w:styleId="1252" w:customStyle="1">
    <w:name w:val="List Table 5 Dark - Accent 1"/>
    <w:uiPriority w:val="99"/>
    <w:qFormat/>
    <w:tblPr/>
  </w:style>
  <w:style w:type="table" w:styleId="1253" w:customStyle="1">
    <w:name w:val="网格表 21"/>
    <w:uiPriority w:val="99"/>
    <w:qFormat/>
    <w:tblPr/>
  </w:style>
  <w:style w:type="table" w:styleId="1254" w:customStyle="1">
    <w:name w:val="List Table 6 Colorful - Accent 5"/>
    <w:uiPriority w:val="99"/>
    <w:qFormat/>
    <w:tblPr/>
  </w:style>
  <w:style w:type="table" w:styleId="1255" w:customStyle="1">
    <w:name w:val="Bordered - Accent 6"/>
    <w:uiPriority w:val="99"/>
    <w:qFormat/>
    <w:tblPr/>
  </w:style>
  <w:style w:type="table" w:styleId="1256" w:customStyle="1">
    <w:name w:val="Grid Table 4 - Accent 3"/>
    <w:uiPriority w:val="59"/>
    <w:qFormat/>
    <w:tblPr/>
  </w:style>
  <w:style w:type="table" w:styleId="1257" w:customStyle="1">
    <w:name w:val="Grid Table 6 Colorful"/>
    <w:basedOn w:val="937"/>
    <w:uiPriority w:val="99"/>
    <w:qFormat/>
    <w:pPr>
      <w:spacing w:after="0" w:line="240" w:lineRule="auto"/>
    </w:pPr>
    <w:tblPr/>
  </w:style>
  <w:style w:type="table" w:styleId="1258" w:customStyle="1">
    <w:name w:val="List Table 5 Dark - Accent 3"/>
    <w:uiPriority w:val="99"/>
    <w:qFormat/>
    <w:tblPr/>
  </w:style>
  <w:style w:type="table" w:styleId="1259" w:customStyle="1">
    <w:name w:val="Grid Table 6 Colorful - Accent 6"/>
    <w:uiPriority w:val="99"/>
    <w:qFormat/>
    <w:tblPr/>
  </w:style>
  <w:style w:type="table" w:styleId="1260" w:customStyle="1">
    <w:name w:val="Grid Table 7 Colorful - Accent 6"/>
    <w:uiPriority w:val="99"/>
    <w:qFormat/>
    <w:tblPr/>
  </w:style>
  <w:style w:type="table" w:styleId="1261" w:customStyle="1">
    <w:name w:val="List Table 3 - Accent 6"/>
    <w:uiPriority w:val="99"/>
    <w:qFormat/>
    <w:tblPr/>
  </w:style>
  <w:style w:type="table" w:styleId="1262" w:customStyle="1">
    <w:name w:val="Bordered &amp; Lined - Accent 2"/>
    <w:uiPriority w:val="99"/>
    <w:qFormat/>
    <w:rPr>
      <w:color w:val="404040"/>
    </w:rPr>
    <w:tblPr/>
  </w:style>
  <w:style w:type="table" w:styleId="1263" w:customStyle="1">
    <w:name w:val="Grid Table 2 - Accent 5"/>
    <w:uiPriority w:val="99"/>
    <w:qFormat/>
    <w:tblPr/>
  </w:style>
  <w:style w:type="table" w:styleId="1264" w:customStyle="1">
    <w:name w:val="Lined - Accent 3"/>
    <w:uiPriority w:val="99"/>
    <w:qFormat/>
    <w:rPr>
      <w:color w:val="404040"/>
    </w:rPr>
    <w:tblPr/>
  </w:style>
  <w:style w:type="table" w:styleId="1265" w:customStyle="1">
    <w:name w:val="无格式表格 21"/>
    <w:uiPriority w:val="59"/>
    <w:qFormat/>
    <w:tblPr/>
  </w:style>
  <w:style w:type="table" w:styleId="1266" w:customStyle="1">
    <w:name w:val="Grid Table 2 - Accent 1"/>
    <w:uiPriority w:val="99"/>
    <w:qFormat/>
    <w:tblPr/>
  </w:style>
  <w:style w:type="table" w:styleId="1267" w:customStyle="1">
    <w:name w:val="List Table 7 Colorful - Accent 1"/>
    <w:uiPriority w:val="99"/>
    <w:qFormat/>
    <w:tblPr/>
  </w:style>
  <w:style w:type="table" w:styleId="1268" w:customStyle="1">
    <w:name w:val="Plain Table 4"/>
    <w:basedOn w:val="937"/>
    <w:uiPriority w:val="99"/>
    <w:qFormat/>
    <w:pPr>
      <w:spacing w:after="0" w:line="240" w:lineRule="auto"/>
    </w:pPr>
    <w:tblPr/>
  </w:style>
  <w:style w:type="table" w:styleId="1269" w:customStyle="1">
    <w:name w:val="网格表 5 深色1"/>
    <w:uiPriority w:val="99"/>
    <w:qFormat/>
    <w:tblPr/>
  </w:style>
  <w:style w:type="table" w:styleId="1270" w:customStyle="1">
    <w:name w:val="Grid Table 2 - Accent 3"/>
    <w:uiPriority w:val="99"/>
    <w:qFormat/>
    <w:tblPr/>
  </w:style>
  <w:style w:type="table" w:styleId="1271" w:customStyle="1">
    <w:name w:val="List Table 7 Colorful"/>
    <w:basedOn w:val="937"/>
    <w:uiPriority w:val="99"/>
    <w:qFormat/>
    <w:pPr>
      <w:spacing w:after="0" w:line="240" w:lineRule="auto"/>
    </w:pPr>
    <w:tblPr/>
  </w:style>
  <w:style w:type="table" w:styleId="1272" w:customStyle="1">
    <w:name w:val="List Table 4 - Accent 3"/>
    <w:uiPriority w:val="99"/>
    <w:qFormat/>
    <w:tblPr/>
  </w:style>
  <w:style w:type="table" w:styleId="1273" w:customStyle="1">
    <w:name w:val="Grid Table 4 - Accent 4"/>
    <w:uiPriority w:val="59"/>
    <w:qFormat/>
    <w:tblPr/>
  </w:style>
  <w:style w:type="table" w:styleId="1274" w:customStyle="1">
    <w:name w:val="List Table 1 Light - Accent 4"/>
    <w:uiPriority w:val="99"/>
    <w:qFormat/>
    <w:tblPr/>
  </w:style>
  <w:style w:type="table" w:styleId="1275" w:customStyle="1">
    <w:name w:val="Grid Table 1 Light - Accent 6"/>
    <w:uiPriority w:val="99"/>
    <w:qFormat/>
    <w:tblPr/>
  </w:style>
  <w:style w:type="table" w:styleId="1276" w:customStyle="1">
    <w:name w:val="Plain Table 1"/>
    <w:basedOn w:val="937"/>
    <w:uiPriority w:val="59"/>
    <w:qFormat/>
    <w:pPr>
      <w:spacing w:after="0" w:line="240" w:lineRule="auto"/>
    </w:pPr>
    <w:tblPr/>
  </w:style>
  <w:style w:type="table" w:styleId="1277" w:customStyle="1">
    <w:name w:val="无格式表格 41"/>
    <w:uiPriority w:val="99"/>
    <w:qFormat/>
    <w:tblPr/>
  </w:style>
  <w:style w:type="table" w:styleId="1278" w:customStyle="1">
    <w:name w:val="Grid Table 6 Colorful - Accent 4"/>
    <w:uiPriority w:val="99"/>
    <w:qFormat/>
    <w:tblPr/>
  </w:style>
  <w:style w:type="table" w:styleId="1279" w:customStyle="1">
    <w:name w:val="Grid Table 1 Light - Accent 1"/>
    <w:uiPriority w:val="99"/>
    <w:qFormat/>
    <w:tblPr/>
  </w:style>
  <w:style w:type="table" w:styleId="1280" w:customStyle="1">
    <w:name w:val="网格表 1 浅色1"/>
    <w:uiPriority w:val="99"/>
    <w:qFormat/>
    <w:tblPr/>
  </w:style>
  <w:style w:type="table" w:styleId="1281" w:customStyle="1">
    <w:name w:val="Grid Table 5 Dark- Accent 1"/>
    <w:uiPriority w:val="99"/>
    <w:qFormat/>
    <w:tblPr/>
  </w:style>
  <w:style w:type="table" w:styleId="1282" w:customStyle="1">
    <w:name w:val="List Table 5 Dark - Accent 4"/>
    <w:uiPriority w:val="99"/>
    <w:qFormat/>
    <w:tblPr/>
  </w:style>
  <w:style w:type="table" w:styleId="1283" w:customStyle="1">
    <w:name w:val="Lined - Accent 2"/>
    <w:uiPriority w:val="99"/>
    <w:qFormat/>
    <w:rPr>
      <w:color w:val="404040"/>
    </w:rPr>
    <w:tblPr/>
  </w:style>
  <w:style w:type="table" w:styleId="1284" w:customStyle="1">
    <w:name w:val="清单表 7 彩色1"/>
    <w:uiPriority w:val="99"/>
    <w:qFormat/>
    <w:tblPr/>
  </w:style>
  <w:style w:type="table" w:styleId="1285" w:customStyle="1">
    <w:name w:val="清单表 5 深色1"/>
    <w:uiPriority w:val="99"/>
    <w:qFormat/>
    <w:tblPr/>
  </w:style>
  <w:style w:type="character" w:styleId="1286" w:customStyle="1">
    <w:name w:val="active"/>
    <w:basedOn w:val="897"/>
    <w:uiPriority w:val="0"/>
    <w:qFormat/>
    <w:rPr>
      <w:color w:val="ffffff"/>
      <w:shd w:val="clear" w:color="auto" w:fill="0f5bb9"/>
    </w:rPr>
  </w:style>
  <w:style w:type="character" w:styleId="1287" w:customStyle="1">
    <w:name w:val="active16"/>
    <w:basedOn w:val="897"/>
    <w:uiPriority w:val="0"/>
    <w:qFormat/>
    <w:rPr>
      <w:color w:val="ffffff"/>
      <w:shd w:val="clear" w:color="auto" w:fill="0f5bb9"/>
    </w:rPr>
  </w:style>
  <w:style w:type="paragraph" w:styleId="1288" w:customStyle="1">
    <w:name w:val="正文首行缩进11"/>
    <w:basedOn w:val="951"/>
    <w:uiPriority w:val="0"/>
    <w:qFormat/>
    <w:pPr>
      <w:ind w:firstLine="200"/>
      <w:spacing w:line="360" w:lineRule="auto"/>
    </w:pPr>
    <w:rPr>
      <w:rFonts w:ascii="仿宋_GB2312" w:hAnsi="Times New Roman" w:eastAsia="仿宋_GB2312"/>
      <w:sz w:val="30"/>
      <w:szCs w:val="30"/>
    </w:rPr>
  </w:style>
  <w:style w:type="character" w:styleId="1289" w:customStyle="1">
    <w:name w:val="last-child"/>
    <w:basedOn w:val="897"/>
    <w:uiPriority w:val="0"/>
    <w:qFormat/>
  </w:style>
  <w:style w:type="numbering" w:styleId="236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4</cp:revision>
  <dcterms:created xsi:type="dcterms:W3CDTF">2024-07-31T02:41:00Z</dcterms:created>
  <dcterms:modified xsi:type="dcterms:W3CDTF">2026-08-13T10:27:43Z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2052-12.1.0.28043</vt:lpwstr>
  </property>
  <property fmtid="{D5CDD505-2E9C-101B-9397-08002B2CF9AE}" pid="4" name="ICV">
    <vt:lpwstr>B14C634AF3C4417EAB89B19C90D41E1A_13</vt:lpwstr>
  </property>
</Properties>
</file>